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Hank Levy Interview and Dissertation Reconciliation</w:t>
      </w:r>
    </w:p>
    <w:p>
      <w:pPr>
        <w:jc w:val="center"/>
      </w:pPr>
      <w:r>
        <w:t>Sean P. Fenlon  |  The Exotic Rhythms of Don Ellis  |  May 25 2002</w:t>
      </w:r>
    </w:p>
    <w:p>
      <w:pPr>
        <w:jc w:val="center"/>
      </w:pPr>
      <w:r>
        <w:rPr>
          <w:i/>
        </w:rPr>
        <w:t>Annotated comparison and speaker threaded transcript</w:t>
      </w:r>
    </w:p>
    <w:p>
      <w:pPr>
        <w:pStyle w:val="Heading1"/>
      </w:pPr>
      <w:r>
        <w:t>What the comparison establishes</w:t>
      </w:r>
    </w:p>
    <w:p>
      <w:r>
        <w:rPr>
          <w:b/>
        </w:rPr>
        <w:t>Your interview already contains the central questions your dissertation later answers:</w:t>
      </w:r>
      <w:r>
        <w:t xml:space="preserve"> how a meter becomes natural, how its internal groupings work, how several rhythmic frameworks coexist, and how notation relates to what performers and listeners hear.</w:t>
      </w:r>
    </w:p>
    <w:p>
      <w:r>
        <w:t>The later dissertation formalizes and refines those questions. It supplies strong identifications for six damaged names or titles, a likely seventh title, and a much more precise explanation of rhythmic development. It does not recover missing words or authenticate the machine transcript. The appendix therefore retains the original draft’s uncertainty and inferred speaker labels, with disclosed editorial corrections and source notes.</w:t>
      </w:r>
    </w:p>
    <w:p>
      <w:r>
        <w:t>The clearest development is from a conversational inventory of unusual meters to an analysis of relationships among meter, grouping, superimposition, and perception. At 11:36–12:15, your categories anticipate Chapters IV and V. At 13:06–14:47, your questions about historical progression are answered more fully by the dissertation’s account of shorter meters with increasingly complex superimpositions (D pp.109–110; PDF121–122).</w:t>
      </w:r>
    </w:p>
    <w:p>
      <w:pPr>
        <w:pStyle w:val="Heading2"/>
      </w:pPr>
      <w:r>
        <w:t>Sources and reading conventions</w:t>
      </w:r>
    </w:p>
    <w:p>
      <w:r>
        <w:t>D = the supplied 215-page dissertation PDF, dated May 25, 2002. References identify the dissertation’s printed page first and the PDF viewer page second. For numbered main-text pages, the PDF page is the printed page plus 12. Timestamps refer to the uploaded 36:25 WAV.</w:t>
      </w:r>
    </w:p>
    <w:p>
      <w:r>
        <w:t>The interview text is the earlier Whisper-assisted draft; the correction table also records its retained raw ASR forms. Neither is verified verbatim. No new audio decoding was performed for this reconciliation. Square-bracketed corrections in the appendix are editorial identifications from D; question marks retain weaker proposals. Speaker identities remain inferred from conversational context. All wording, even where unflagged, still requires listening verification before quotation.</w:t>
      </w:r>
    </w:p>
    <w:p>
      <w:r>
        <w:t>D sometimes cites the same Levy interview. Those passages preserve your later account of the interview, but are not independent corroboration of its contents. Elsewhere, Ellis’s writings, liner notes, scores, and other cited sources provide additional context for identification and analysis.</w:t>
      </w:r>
    </w:p>
    <w:p>
      <w:pPr>
        <w:pStyle w:val="Heading1"/>
      </w:pPr>
      <w:r>
        <w:t>Names and titles that can be reconciled</w:t>
      </w:r>
    </w:p>
    <w:tbl>
      <w:tblPr>
        <w:tblW w:type="auto" w:w="0"/>
        <w:jc w:val="center"/>
        <w:tblLayout w:type="fixed"/>
        <w:tblLook w:firstColumn="1" w:firstRow="1" w:lastColumn="0" w:lastRow="0" w:noHBand="0" w:noVBand="1" w:val="04A0"/>
        <w:tblBorders>
          <w:top w:val="single" w:sz="1" w:color="CCCCCC"/>
          <w:left w:val="single" w:sz="1" w:color="CCCCCC"/>
          <w:bottom w:val="single" w:sz="1" w:color="CCCCCC"/>
          <w:right w:val="single" w:sz="1" w:color="CCCCCC"/>
          <w:insideH w:val="single" w:sz="1" w:color="CCCCCC"/>
          <w:insideV w:val="single" w:sz="1" w:color="CCCCCC"/>
        </w:tblBorders>
      </w:tblPr>
      <w:tblGrid>
        <w:gridCol w:w="1512"/>
        <w:gridCol w:w="2448"/>
        <w:gridCol w:w="5400"/>
      </w:tblGrid>
      <w:tr>
        <w:trPr>
          <w:cantSplit/>
          <w:tblHeader/>
        </w:trPr>
        <w:tc>
          <w:tcPr>
            <w:tcW w:type="dxa" w:w="1512"/>
            <w:vAlign w:val="center"/>
            <w:shd w:fill="2E5090"/>
            <w:tcMar>
              <w:top w:w="80" w:type="dxa"/>
              <w:bottom w:w="80" w:type="dxa"/>
              <w:left w:w="120" w:type="dxa"/>
              <w:right w:w="120" w:type="dxa"/>
            </w:tcMar>
          </w:tcPr>
          <w:p>
            <w:pPr>
              <w:spacing w:after="0" w:line="240" w:lineRule="auto"/>
            </w:pPr>
            <w:r>
              <w:rPr>
                <w:rFonts w:ascii="Aptos" w:hAnsi="Aptos"/>
                <w:b/>
                <w:color w:val="FFFFFF"/>
                <w:sz w:val="20"/>
              </w:rPr>
              <w:t>Time</w:t>
            </w:r>
          </w:p>
        </w:tc>
        <w:tc>
          <w:tcPr>
            <w:tcW w:type="dxa" w:w="2448"/>
            <w:vAlign w:val="center"/>
            <w:shd w:fill="2E5090"/>
            <w:tcMar>
              <w:top w:w="80" w:type="dxa"/>
              <w:bottom w:w="80" w:type="dxa"/>
              <w:left w:w="120" w:type="dxa"/>
              <w:right w:w="120" w:type="dxa"/>
            </w:tcMar>
          </w:tcPr>
          <w:p>
            <w:pPr>
              <w:spacing w:after="0" w:line="240" w:lineRule="auto"/>
            </w:pPr>
            <w:r>
              <w:rPr>
                <w:rFonts w:ascii="Aptos" w:hAnsi="Aptos"/>
                <w:b/>
                <w:color w:val="FFFFFF"/>
                <w:sz w:val="20"/>
              </w:rPr>
              <w:t>ASR or draft form</w:t>
            </w:r>
          </w:p>
        </w:tc>
        <w:tc>
          <w:tcPr>
            <w:tcW w:type="dxa" w:w="5400"/>
            <w:vAlign w:val="center"/>
            <w:shd w:fill="2E5090"/>
            <w:tcMar>
              <w:top w:w="80" w:type="dxa"/>
              <w:bottom w:w="80" w:type="dxa"/>
              <w:left w:w="120" w:type="dxa"/>
              <w:right w:w="120" w:type="dxa"/>
            </w:tcMar>
          </w:tcPr>
          <w:p>
            <w:pPr>
              <w:spacing w:after="0" w:line="240" w:lineRule="auto"/>
            </w:pPr>
            <w:r>
              <w:rPr>
                <w:rFonts w:ascii="Aptos" w:hAnsi="Aptos"/>
                <w:b/>
                <w:color w:val="FFFFFF"/>
                <w:sz w:val="20"/>
              </w:rPr>
              <w:t>Editorial identification and source</w:t>
            </w:r>
          </w:p>
        </w:tc>
      </w:tr>
      <w:tr>
        <w:trPr>
          <w:cantSplit/>
        </w:trPr>
        <w:tc>
          <w:tcPr>
            <w:tcW w:type="dxa" w:w="151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00:32–01:09</w:t>
              <w:br/>
              <w:t>08:52–09:17</w:t>
            </w:r>
          </w:p>
        </w:tc>
        <w:tc>
          <w:tcPr>
            <w:tcW w:type="dxa" w:w="2448"/>
            <w:vAlign w:val="center"/>
            <w:shd w:fill="FFFFFF"/>
            <w:tcMar>
              <w:top w:w="80" w:type="dxa"/>
              <w:bottom w:w="80" w:type="dxa"/>
              <w:left w:w="120" w:type="dxa"/>
              <w:right w:w="120" w:type="dxa"/>
            </w:tcMar>
          </w:tcPr>
          <w:p>
            <w:pPr>
              <w:spacing w:after="0" w:line="240" w:lineRule="auto"/>
            </w:pPr>
            <w:r>
              <w:rPr>
                <w:rFonts w:ascii="Aptos" w:hAnsi="Aptos"/>
                <w:b w:val="0"/>
                <w:color w:val="000000"/>
                <w:sz w:val="20"/>
              </w:rPr>
              <w:t>Glenn Stewart /</w:t>
              <w:br/>
              <w:t>[Glenn Stuart?]</w:t>
            </w:r>
          </w:p>
        </w:tc>
        <w:tc>
          <w:tcPr>
            <w:tcW w:type="dxa" w:w="5400"/>
            <w:vAlign w:val="center"/>
            <w:shd w:fill="FFFFFF"/>
            <w:tcMar>
              <w:top w:w="80" w:type="dxa"/>
              <w:bottom w:w="80" w:type="dxa"/>
              <w:left w:w="120" w:type="dxa"/>
              <w:right w:w="120" w:type="dxa"/>
            </w:tcMar>
          </w:tcPr>
          <w:p>
            <w:pPr>
              <w:spacing w:after="0" w:line="240" w:lineRule="auto"/>
            </w:pPr>
            <w:r>
              <w:rPr>
                <w:rFonts w:ascii="Aptos" w:hAnsi="Aptos"/>
                <w:b w:val="0"/>
                <w:color w:val="000000"/>
                <w:sz w:val="20"/>
              </w:rPr>
              <w:t>[Glenn Stuart]. D p.46 (PDF58) uses “Glen”; credits use “Glenn,” including pp.177 and 203 (PDF189,215). Identity is strong; Baltimore teaching and lead-trumpet claims remain unverified.</w:t>
            </w:r>
          </w:p>
        </w:tc>
      </w:tr>
      <w:tr>
        <w:trPr>
          <w:cantSplit/>
        </w:trPr>
        <w:tc>
          <w:tcPr>
            <w:tcW w:type="dxa" w:w="1512"/>
            <w:vAlign w:val="center"/>
            <w:shd w:fill="F2F2F2"/>
            <w:tcMar>
              <w:top w:w="80" w:type="dxa"/>
              <w:bottom w:w="80" w:type="dxa"/>
              <w:left w:w="120" w:type="dxa"/>
              <w:right w:w="120" w:type="dxa"/>
            </w:tcMar>
          </w:tcPr>
          <w:p>
            <w:pPr>
              <w:spacing w:after="0" w:line="240" w:lineRule="auto"/>
            </w:pPr>
            <w:r>
              <w:rPr>
                <w:rFonts w:ascii="Aptos" w:hAnsi="Aptos"/>
                <w:b w:val="0"/>
                <w:color w:val="000000"/>
                <w:sz w:val="20"/>
              </w:rPr>
              <w:t>01:35–01:40</w:t>
            </w:r>
          </w:p>
        </w:tc>
        <w:tc>
          <w:tcPr>
            <w:tcW w:type="dxa" w:w="2448"/>
            <w:vAlign w:val="center"/>
            <w:shd w:fill="F2F2F2"/>
            <w:tcMar>
              <w:top w:w="80" w:type="dxa"/>
              <w:bottom w:w="80" w:type="dxa"/>
              <w:left w:w="120" w:type="dxa"/>
              <w:right w:w="120" w:type="dxa"/>
            </w:tcMar>
          </w:tcPr>
          <w:p>
            <w:pPr>
              <w:spacing w:after="0" w:line="240" w:lineRule="auto"/>
            </w:pPr>
            <w:r>
              <w:rPr>
                <w:rFonts w:ascii="Aptos" w:hAnsi="Aptos"/>
                <w:b w:val="0"/>
                <w:color w:val="000000"/>
                <w:sz w:val="20"/>
              </w:rPr>
              <w:t>Post-Collien’s Bugue /</w:t>
              <w:br/>
              <w:t>[Passacaglia and Fugue?]</w:t>
            </w:r>
          </w:p>
        </w:tc>
        <w:tc>
          <w:tcPr>
            <w:tcW w:type="dxa" w:w="5400"/>
            <w:vAlign w:val="center"/>
            <w:shd w:fill="F2F2F2"/>
            <w:tcMar>
              <w:top w:w="80" w:type="dxa"/>
              <w:bottom w:w="80" w:type="dxa"/>
              <w:left w:w="120" w:type="dxa"/>
              <w:right w:w="120" w:type="dxa"/>
            </w:tcMar>
          </w:tcPr>
          <w:p>
            <w:pPr>
              <w:spacing w:after="0" w:line="240" w:lineRule="auto"/>
            </w:pPr>
            <w:r>
              <w:rPr>
                <w:rFonts w:ascii="Aptos" w:hAnsi="Aptos"/>
                <w:b w:val="0"/>
                <w:color w:val="000000"/>
                <w:sz w:val="20"/>
              </w:rPr>
              <w:t>[Passacaglia and Fugue]. D p.176 (PDF188) credits the work to Levy. The claimed mid-1950s composition date is not established there.</w:t>
            </w:r>
          </w:p>
        </w:tc>
      </w:tr>
      <w:tr>
        <w:trPr>
          <w:cantSplit/>
        </w:trPr>
        <w:tc>
          <w:tcPr>
            <w:tcW w:type="dxa" w:w="151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02:19–02:47</w:t>
            </w:r>
          </w:p>
        </w:tc>
        <w:tc>
          <w:tcPr>
            <w:tcW w:type="dxa" w:w="2448"/>
            <w:vAlign w:val="center"/>
            <w:shd w:fill="FFFFFF"/>
            <w:tcMar>
              <w:top w:w="80" w:type="dxa"/>
              <w:bottom w:w="80" w:type="dxa"/>
              <w:left w:w="120" w:type="dxa"/>
              <w:right w:w="120" w:type="dxa"/>
            </w:tcMar>
          </w:tcPr>
          <w:p>
            <w:pPr>
              <w:spacing w:after="0" w:line="240" w:lineRule="auto"/>
            </w:pPr>
            <w:r>
              <w:rPr>
                <w:rFonts w:ascii="Aptos" w:hAnsi="Aptos"/>
                <w:b w:val="0"/>
                <w:color w:val="000000"/>
                <w:sz w:val="20"/>
              </w:rPr>
              <w:t>Pari Harino /</w:t>
              <w:br/>
              <w:t>[Harihar Rao?]</w:t>
            </w:r>
          </w:p>
        </w:tc>
        <w:tc>
          <w:tcPr>
            <w:tcW w:type="dxa" w:w="5400"/>
            <w:vAlign w:val="center"/>
            <w:shd w:fill="FFFFFF"/>
            <w:tcMar>
              <w:top w:w="80" w:type="dxa"/>
              <w:bottom w:w="80" w:type="dxa"/>
              <w:left w:w="120" w:type="dxa"/>
              <w:right w:w="120" w:type="dxa"/>
            </w:tcMar>
          </w:tcPr>
          <w:p>
            <w:pPr>
              <w:spacing w:after="0" w:line="240" w:lineRule="auto"/>
            </w:pPr>
            <w:r>
              <w:rPr>
                <w:rFonts w:ascii="Aptos" w:hAnsi="Aptos"/>
                <w:b w:val="0"/>
                <w:color w:val="000000"/>
                <w:sz w:val="20"/>
              </w:rPr>
              <w:t>[Hari Har Rao]. D pp.25–27 (PDF37–39) identifies Ellis’s UCLA teacher. The exact spoken description of his instrument remains provisional.</w:t>
            </w:r>
          </w:p>
        </w:tc>
      </w:tr>
      <w:tr>
        <w:trPr>
          <w:cantSplit/>
        </w:trPr>
        <w:tc>
          <w:tcPr>
            <w:tcW w:type="dxa" w:w="1512"/>
            <w:vAlign w:val="center"/>
            <w:shd w:fill="F2F2F2"/>
            <w:tcMar>
              <w:top w:w="80" w:type="dxa"/>
              <w:bottom w:w="80" w:type="dxa"/>
              <w:left w:w="120" w:type="dxa"/>
              <w:right w:w="120" w:type="dxa"/>
            </w:tcMar>
          </w:tcPr>
          <w:p>
            <w:pPr>
              <w:spacing w:after="0" w:line="240" w:lineRule="auto"/>
            </w:pPr>
            <w:r>
              <w:rPr>
                <w:rFonts w:ascii="Aptos" w:hAnsi="Aptos"/>
                <w:b w:val="0"/>
                <w:color w:val="000000"/>
                <w:sz w:val="20"/>
              </w:rPr>
              <w:t>06:19–06:50</w:t>
            </w:r>
          </w:p>
        </w:tc>
        <w:tc>
          <w:tcPr>
            <w:tcW w:type="dxa" w:w="2448"/>
            <w:vAlign w:val="center"/>
            <w:shd w:fill="F2F2F2"/>
            <w:tcMar>
              <w:top w:w="80" w:type="dxa"/>
              <w:bottom w:w="80" w:type="dxa"/>
              <w:left w:w="120" w:type="dxa"/>
              <w:right w:w="120" w:type="dxa"/>
            </w:tcMar>
          </w:tcPr>
          <w:p>
            <w:pPr>
              <w:spacing w:after="0" w:line="240" w:lineRule="auto"/>
            </w:pPr>
            <w:r>
              <w:rPr>
                <w:rFonts w:ascii="Aptos" w:hAnsi="Aptos"/>
                <w:b w:val="0"/>
                <w:color w:val="000000"/>
                <w:sz w:val="20"/>
              </w:rPr>
              <w:t>New Kind of Country</w:t>
            </w:r>
          </w:p>
        </w:tc>
        <w:tc>
          <w:tcPr>
            <w:tcW w:type="dxa" w:w="5400"/>
            <w:vAlign w:val="center"/>
            <w:shd w:fill="F2F2F2"/>
            <w:tcMar>
              <w:top w:w="80" w:type="dxa"/>
              <w:bottom w:w="80" w:type="dxa"/>
              <w:left w:w="120" w:type="dxa"/>
              <w:right w:w="120" w:type="dxa"/>
            </w:tcMar>
          </w:tcPr>
          <w:p>
            <w:pPr>
              <w:spacing w:after="0" w:line="240" w:lineRule="auto"/>
            </w:pPr>
            <w:r>
              <w:rPr>
                <w:rFonts w:ascii="Aptos" w:hAnsi="Aptos"/>
                <w:b w:val="0"/>
                <w:color w:val="000000"/>
                <w:sz w:val="20"/>
              </w:rPr>
              <w:t>[A New Kind of Country]. D pp.183–184 (PDF195–196) supplies the full title and Levy credit. This does not verify the counted demonstration or “first” claim.</w:t>
            </w:r>
          </w:p>
        </w:tc>
      </w:tr>
      <w:tr>
        <w:trPr>
          <w:cantSplit/>
        </w:trPr>
        <w:tc>
          <w:tcPr>
            <w:tcW w:type="dxa" w:w="151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10:36–10:48</w:t>
            </w:r>
          </w:p>
        </w:tc>
        <w:tc>
          <w:tcPr>
            <w:tcW w:type="dxa" w:w="2448"/>
            <w:vAlign w:val="center"/>
            <w:shd w:fill="FFFFFF"/>
            <w:tcMar>
              <w:top w:w="80" w:type="dxa"/>
              <w:bottom w:w="80" w:type="dxa"/>
              <w:left w:w="120" w:type="dxa"/>
              <w:right w:w="120" w:type="dxa"/>
            </w:tcMar>
          </w:tcPr>
          <w:p>
            <w:pPr>
              <w:spacing w:after="0" w:line="240" w:lineRule="auto"/>
            </w:pPr>
            <w:r>
              <w:rPr>
                <w:rFonts w:ascii="Aptos" w:hAnsi="Aptos"/>
                <w:b w:val="0"/>
                <w:color w:val="000000"/>
                <w:sz w:val="20"/>
              </w:rPr>
              <w:t>Boneville</w:t>
            </w:r>
          </w:p>
        </w:tc>
        <w:tc>
          <w:tcPr>
            <w:tcW w:type="dxa" w:w="5400"/>
            <w:vAlign w:val="center"/>
            <w:shd w:fill="FFFFFF"/>
            <w:tcMar>
              <w:top w:w="80" w:type="dxa"/>
              <w:bottom w:w="80" w:type="dxa"/>
              <w:left w:w="120" w:type="dxa"/>
              <w:right w:w="120" w:type="dxa"/>
            </w:tcMar>
          </w:tcPr>
          <w:p>
            <w:pPr>
              <w:spacing w:after="0" w:line="240" w:lineRule="auto"/>
            </w:pPr>
            <w:r>
              <w:rPr>
                <w:rFonts w:ascii="Aptos" w:hAnsi="Aptos"/>
                <w:b w:val="0"/>
                <w:color w:val="000000"/>
                <w:sz w:val="20"/>
              </w:rPr>
              <w:t>[Bonesville]. D p.32 (PDF44) identifies the rehearsal venue. The payment and rehearsal-hour figures remain unclear.</w:t>
            </w:r>
          </w:p>
        </w:tc>
      </w:tr>
      <w:tr>
        <w:trPr>
          <w:cantSplit/>
        </w:trPr>
        <w:tc>
          <w:tcPr>
            <w:tcW w:type="dxa" w:w="1512"/>
            <w:vAlign w:val="center"/>
            <w:shd w:fill="F2F2F2"/>
            <w:tcMar>
              <w:top w:w="80" w:type="dxa"/>
              <w:bottom w:w="80" w:type="dxa"/>
              <w:left w:w="120" w:type="dxa"/>
              <w:right w:w="120" w:type="dxa"/>
            </w:tcMar>
          </w:tcPr>
          <w:p>
            <w:pPr>
              <w:spacing w:after="0" w:line="240" w:lineRule="auto"/>
            </w:pPr>
            <w:r>
              <w:rPr>
                <w:rFonts w:ascii="Aptos" w:hAnsi="Aptos"/>
                <w:b w:val="0"/>
                <w:color w:val="000000"/>
                <w:sz w:val="20"/>
              </w:rPr>
              <w:t>14:26–14:31</w:t>
            </w:r>
          </w:p>
        </w:tc>
        <w:tc>
          <w:tcPr>
            <w:tcW w:type="dxa" w:w="2448"/>
            <w:vAlign w:val="center"/>
            <w:shd w:fill="F2F2F2"/>
            <w:tcMar>
              <w:top w:w="80" w:type="dxa"/>
              <w:bottom w:w="80" w:type="dxa"/>
              <w:left w:w="120" w:type="dxa"/>
              <w:right w:w="120" w:type="dxa"/>
            </w:tcMar>
          </w:tcPr>
          <w:p>
            <w:pPr>
              <w:spacing w:after="0" w:line="240" w:lineRule="auto"/>
            </w:pPr>
            <w:r>
              <w:rPr>
                <w:rFonts w:ascii="Aptos" w:hAnsi="Aptos"/>
                <w:b w:val="0"/>
                <w:color w:val="000000"/>
                <w:sz w:val="20"/>
              </w:rPr>
              <w:t>Miltio Levy /</w:t>
              <w:br/>
              <w:t>[Milcho Leviev?]</w:t>
            </w:r>
          </w:p>
        </w:tc>
        <w:tc>
          <w:tcPr>
            <w:tcW w:type="dxa" w:w="5400"/>
            <w:vAlign w:val="center"/>
            <w:shd w:fill="F2F2F2"/>
            <w:tcMar>
              <w:top w:w="80" w:type="dxa"/>
              <w:bottom w:w="80" w:type="dxa"/>
              <w:left w:w="120" w:type="dxa"/>
              <w:right w:w="120" w:type="dxa"/>
            </w:tcMar>
          </w:tcPr>
          <w:p>
            <w:pPr>
              <w:spacing w:after="0" w:line="240" w:lineRule="auto"/>
            </w:pPr>
            <w:r>
              <w:rPr>
                <w:rFonts w:ascii="Aptos" w:hAnsi="Aptos"/>
                <w:b w:val="0"/>
                <w:color w:val="000000"/>
                <w:sz w:val="20"/>
              </w:rPr>
              <w:t>[Milcho Leviev]. D pp.49–50 (PDF61–62) identifies the Bulgarian pianist/composer and his arrival in 1971.</w:t>
            </w:r>
          </w:p>
        </w:tc>
      </w:tr>
      <w:tr>
        <w:trPr>
          <w:cantSplit/>
        </w:trPr>
        <w:tc>
          <w:tcPr>
            <w:tcW w:type="dxa" w:w="151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14:50–14:58</w:t>
            </w:r>
          </w:p>
        </w:tc>
        <w:tc>
          <w:tcPr>
            <w:tcW w:type="dxa" w:w="2448"/>
            <w:vAlign w:val="center"/>
            <w:shd w:fill="FFFFFF"/>
            <w:tcMar>
              <w:top w:w="80" w:type="dxa"/>
              <w:bottom w:w="80" w:type="dxa"/>
              <w:left w:w="120" w:type="dxa"/>
              <w:right w:w="120" w:type="dxa"/>
            </w:tcMar>
          </w:tcPr>
          <w:p>
            <w:pPr>
              <w:spacing w:after="0" w:line="240" w:lineRule="auto"/>
            </w:pPr>
            <w:r>
              <w:rPr>
                <w:rFonts w:ascii="Aptos" w:hAnsi="Aptos"/>
                <w:b w:val="0"/>
                <w:color w:val="000000"/>
                <w:sz w:val="20"/>
              </w:rPr>
              <w:t>Bulgarian Volk</w:t>
            </w:r>
          </w:p>
        </w:tc>
        <w:tc>
          <w:tcPr>
            <w:tcW w:type="dxa" w:w="5400"/>
            <w:vAlign w:val="center"/>
            <w:shd w:fill="FFFFFF"/>
            <w:tcMar>
              <w:top w:w="80" w:type="dxa"/>
              <w:bottom w:w="80" w:type="dxa"/>
              <w:left w:w="120" w:type="dxa"/>
              <w:right w:w="120" w:type="dxa"/>
            </w:tcMar>
          </w:tcPr>
          <w:p>
            <w:pPr>
              <w:spacing w:after="0" w:line="240" w:lineRule="auto"/>
            </w:pPr>
            <w:r>
              <w:rPr>
                <w:rFonts w:ascii="Aptos" w:hAnsi="Aptos"/>
                <w:b w:val="0"/>
                <w:color w:val="000000"/>
                <w:sz w:val="20"/>
              </w:rPr>
              <w:t>[Bulgarian Bulge?]. Strong contextual candidate: D p.41 (PDF53) describes Ellis’s arrangement of a Bulgarian folk song. Retain “?” because the title is not audio-verified.</w:t>
            </w:r>
          </w:p>
        </w:tc>
      </w:tr>
    </w:tbl>
    <w:p>
      <w:r/>
    </w:p>
    <w:p>
      <w:r>
        <w:t>The Bulgarian title also illustrates why contextual repair needs restraint. D places a recording of “Bulgarian Bulge” in January 1969, before Leviev’s 1971 arrival (D pp.188,49; PDF200,61). The surrounding interview discussion of Leviev does not establish that the work originated after he joined the band.</w:t>
      </w:r>
    </w:p>
    <w:p>
      <w:pPr>
        <w:pStyle w:val="Heading1"/>
      </w:pPr>
      <w:r>
        <w:t>How the musical argument developed</w:t>
      </w:r>
    </w:p>
    <w:tbl>
      <w:tblPr>
        <w:tblW w:type="auto" w:w="0"/>
        <w:jc w:val="center"/>
        <w:tblLayout w:type="fixed"/>
        <w:tblLook w:firstColumn="1" w:firstRow="1" w:lastColumn="0" w:lastRow="0" w:noHBand="0" w:noVBand="1" w:val="04A0"/>
        <w:tblBorders>
          <w:top w:val="single" w:sz="1" w:color="CCCCCC"/>
          <w:left w:val="single" w:sz="1" w:color="CCCCCC"/>
          <w:bottom w:val="single" w:sz="1" w:color="CCCCCC"/>
          <w:right w:val="single" w:sz="1" w:color="CCCCCC"/>
          <w:insideH w:val="single" w:sz="1" w:color="CCCCCC"/>
          <w:insideV w:val="single" w:sz="1" w:color="CCCCCC"/>
        </w:tblBorders>
      </w:tblPr>
      <w:tblGrid>
        <w:gridCol w:w="2376"/>
        <w:gridCol w:w="2952"/>
        <w:gridCol w:w="4032"/>
      </w:tblGrid>
      <w:tr>
        <w:trPr>
          <w:cantSplit/>
          <w:tblHeader/>
        </w:trPr>
        <w:tc>
          <w:tcPr>
            <w:tcW w:type="dxa" w:w="2376"/>
            <w:vAlign w:val="center"/>
            <w:shd w:fill="2E5090"/>
            <w:tcMar>
              <w:top w:w="80" w:type="dxa"/>
              <w:bottom w:w="80" w:type="dxa"/>
              <w:left w:w="120" w:type="dxa"/>
              <w:right w:w="120" w:type="dxa"/>
            </w:tcMar>
          </w:tcPr>
          <w:p>
            <w:pPr>
              <w:spacing w:after="0" w:line="240" w:lineRule="auto"/>
            </w:pPr>
            <w:r>
              <w:rPr>
                <w:rFonts w:ascii="Aptos" w:hAnsi="Aptos"/>
                <w:b/>
                <w:color w:val="FFFFFF"/>
                <w:sz w:val="20"/>
              </w:rPr>
              <w:t>Interview idea</w:t>
            </w:r>
          </w:p>
        </w:tc>
        <w:tc>
          <w:tcPr>
            <w:tcW w:type="dxa" w:w="2952"/>
            <w:vAlign w:val="center"/>
            <w:shd w:fill="2E5090"/>
            <w:tcMar>
              <w:top w:w="80" w:type="dxa"/>
              <w:bottom w:w="80" w:type="dxa"/>
              <w:left w:w="120" w:type="dxa"/>
              <w:right w:w="120" w:type="dxa"/>
            </w:tcMar>
          </w:tcPr>
          <w:p>
            <w:pPr>
              <w:spacing w:after="0" w:line="240" w:lineRule="auto"/>
            </w:pPr>
            <w:r>
              <w:rPr>
                <w:rFonts w:ascii="Aptos" w:hAnsi="Aptos"/>
                <w:b/>
                <w:color w:val="FFFFFF"/>
                <w:sz w:val="20"/>
              </w:rPr>
              <w:t>Later analytical formulation</w:t>
            </w:r>
          </w:p>
        </w:tc>
        <w:tc>
          <w:tcPr>
            <w:tcW w:type="dxa" w:w="4032"/>
            <w:vAlign w:val="center"/>
            <w:shd w:fill="2E5090"/>
            <w:tcMar>
              <w:top w:w="80" w:type="dxa"/>
              <w:bottom w:w="80" w:type="dxa"/>
              <w:left w:w="120" w:type="dxa"/>
              <w:right w:w="120" w:type="dxa"/>
            </w:tcMar>
          </w:tcPr>
          <w:p>
            <w:pPr>
              <w:spacing w:after="0" w:line="240" w:lineRule="auto"/>
            </w:pPr>
            <w:r>
              <w:rPr>
                <w:rFonts w:ascii="Aptos" w:hAnsi="Aptos"/>
                <w:b/>
                <w:color w:val="FFFFFF"/>
                <w:sz w:val="20"/>
              </w:rPr>
              <w:t>Meaning of the match</w:t>
            </w:r>
          </w:p>
        </w:tc>
      </w:tr>
      <w:tr>
        <w:trPr>
          <w:cantSplit/>
        </w:trPr>
        <w:tc>
          <w:tcPr>
            <w:tcW w:type="dxa" w:w="2376"/>
            <w:vAlign w:val="center"/>
            <w:shd w:fill="FFFFFF"/>
            <w:tcMar>
              <w:top w:w="80" w:type="dxa"/>
              <w:bottom w:w="80" w:type="dxa"/>
              <w:left w:w="120" w:type="dxa"/>
              <w:right w:w="120" w:type="dxa"/>
            </w:tcMar>
          </w:tcPr>
          <w:p>
            <w:pPr>
              <w:spacing w:after="0" w:line="240" w:lineRule="auto"/>
            </w:pPr>
            <w:r>
              <w:rPr>
                <w:rFonts w:ascii="Aptos" w:hAnsi="Aptos"/>
                <w:b w:val="0"/>
                <w:color w:val="000000"/>
                <w:sz w:val="20"/>
              </w:rPr>
              <w:t>Straight-ahead five and seven</w:t>
              <w:br/>
              <w:t>11:36–11:47</w:t>
            </w:r>
          </w:p>
        </w:tc>
        <w:tc>
          <w:tcPr>
            <w:tcW w:type="dxa" w:w="295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Straight-ahead exotic meters</w:t>
              <w:br/>
              <w:t>D pp.85–88 / PDF97–100</w:t>
            </w:r>
          </w:p>
        </w:tc>
        <w:tc>
          <w:tcPr>
            <w:tcW w:type="dxa" w:w="403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Equally emphasized beats, without the secondary grouping that defines the additive counterpart.</w:t>
            </w:r>
          </w:p>
        </w:tc>
      </w:tr>
      <w:tr>
        <w:trPr>
          <w:cantSplit/>
        </w:trPr>
        <w:tc>
          <w:tcPr>
            <w:tcW w:type="dxa" w:w="2376"/>
            <w:vAlign w:val="center"/>
            <w:shd w:fill="F2F2F2"/>
            <w:tcMar>
              <w:top w:w="80" w:type="dxa"/>
              <w:bottom w:w="80" w:type="dxa"/>
              <w:left w:w="120" w:type="dxa"/>
              <w:right w:w="120" w:type="dxa"/>
            </w:tcMar>
          </w:tcPr>
          <w:p>
            <w:pPr>
              <w:spacing w:after="0" w:line="240" w:lineRule="auto"/>
            </w:pPr>
            <w:r>
              <w:rPr>
                <w:rFonts w:ascii="Aptos" w:hAnsi="Aptos"/>
                <w:b w:val="0"/>
                <w:color w:val="000000"/>
                <w:sz w:val="20"/>
              </w:rPr>
              <w:t>Subdivided meters and groups of twos and threes</w:t>
              <w:br/>
              <w:t>11:47–12:15</w:t>
            </w:r>
          </w:p>
        </w:tc>
        <w:tc>
          <w:tcPr>
            <w:tcW w:type="dxa" w:w="2952"/>
            <w:vAlign w:val="center"/>
            <w:shd w:fill="F2F2F2"/>
            <w:tcMar>
              <w:top w:w="80" w:type="dxa"/>
              <w:bottom w:w="80" w:type="dxa"/>
              <w:left w:w="120" w:type="dxa"/>
              <w:right w:w="120" w:type="dxa"/>
            </w:tcMar>
          </w:tcPr>
          <w:p>
            <w:pPr>
              <w:spacing w:after="0" w:line="240" w:lineRule="auto"/>
            </w:pPr>
            <w:r>
              <w:rPr>
                <w:rFonts w:ascii="Aptos" w:hAnsi="Aptos"/>
                <w:b w:val="0"/>
                <w:color w:val="000000"/>
                <w:sz w:val="20"/>
              </w:rPr>
              <w:t>Additive meters and unequal beats</w:t>
              <w:br/>
              <w:t>D pp.88–92 / PDF100–104</w:t>
            </w:r>
          </w:p>
        </w:tc>
        <w:tc>
          <w:tcPr>
            <w:tcW w:type="dxa" w:w="4032"/>
            <w:vAlign w:val="center"/>
            <w:shd w:fill="F2F2F2"/>
            <w:tcMar>
              <w:top w:w="80" w:type="dxa"/>
              <w:bottom w:w="80" w:type="dxa"/>
              <w:left w:w="120" w:type="dxa"/>
              <w:right w:w="120" w:type="dxa"/>
            </w:tcMar>
          </w:tcPr>
          <w:p>
            <w:pPr>
              <w:spacing w:after="0" w:line="240" w:lineRule="auto"/>
            </w:pPr>
            <w:r>
              <w:rPr>
                <w:rFonts w:ascii="Aptos" w:hAnsi="Aptos"/>
                <w:b w:val="0"/>
                <w:color w:val="000000"/>
                <w:sz w:val="20"/>
              </w:rPr>
              <w:t>The later account makes the distinction depend on grouping and accent, not merely the numerator.</w:t>
            </w:r>
          </w:p>
        </w:tc>
      </w:tr>
      <w:tr>
        <w:trPr>
          <w:cantSplit/>
        </w:trPr>
        <w:tc>
          <w:tcPr>
            <w:tcW w:type="dxa" w:w="2376"/>
            <w:vAlign w:val="center"/>
            <w:shd w:fill="FFFFFF"/>
            <w:tcMar>
              <w:top w:w="80" w:type="dxa"/>
              <w:bottom w:w="80" w:type="dxa"/>
              <w:left w:w="120" w:type="dxa"/>
              <w:right w:w="120" w:type="dxa"/>
            </w:tcMar>
          </w:tcPr>
          <w:p>
            <w:pPr>
              <w:spacing w:after="0" w:line="240" w:lineRule="auto"/>
            </w:pPr>
            <w:r>
              <w:rPr>
                <w:rFonts w:ascii="Aptos" w:hAnsi="Aptos"/>
                <w:b w:val="0"/>
                <w:color w:val="000000"/>
                <w:sz w:val="20"/>
              </w:rPr>
              <w:t>Simultaneous layers of nine</w:t>
              <w:br/>
              <w:t>11:47–12:15</w:t>
            </w:r>
          </w:p>
        </w:tc>
        <w:tc>
          <w:tcPr>
            <w:tcW w:type="dxa" w:w="295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Strawberry Soup schema</w:t>
              <w:br/>
              <w:t>D pp.118–120 / PDF130–132</w:t>
            </w:r>
          </w:p>
        </w:tc>
        <w:tc>
          <w:tcPr>
            <w:tcW w:type="dxa" w:w="403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Two 9/8 measures grouped 3+2+2+2 within 9/4, with extension to 9/2. Strong referent; uncertain spoken numbers remain unchanged.</w:t>
            </w:r>
          </w:p>
        </w:tc>
      </w:tr>
      <w:tr>
        <w:trPr>
          <w:cantSplit/>
        </w:trPr>
        <w:tc>
          <w:tcPr>
            <w:tcW w:type="dxa" w:w="2376"/>
            <w:vAlign w:val="center"/>
            <w:shd w:fill="F2F2F2"/>
            <w:tcMar>
              <w:top w:w="80" w:type="dxa"/>
              <w:bottom w:w="80" w:type="dxa"/>
              <w:left w:w="120" w:type="dxa"/>
              <w:right w:w="120" w:type="dxa"/>
            </w:tcMar>
          </w:tcPr>
          <w:p>
            <w:pPr>
              <w:spacing w:after="0" w:line="240" w:lineRule="auto"/>
            </w:pPr>
            <w:r>
              <w:rPr>
                <w:rFonts w:ascii="Aptos" w:hAnsi="Aptos"/>
                <w:b w:val="0"/>
                <w:color w:val="000000"/>
                <w:sz w:val="20"/>
              </w:rPr>
              <w:t>223 becomes 322</w:t>
              <w:br/>
              <w:t>12:44–13:06</w:t>
            </w:r>
          </w:p>
        </w:tc>
        <w:tc>
          <w:tcPr>
            <w:tcW w:type="dxa" w:w="2952"/>
            <w:vAlign w:val="center"/>
            <w:shd w:fill="F2F2F2"/>
            <w:tcMar>
              <w:top w:w="80" w:type="dxa"/>
              <w:bottom w:w="80" w:type="dxa"/>
              <w:left w:w="120" w:type="dxa"/>
              <w:right w:w="120" w:type="dxa"/>
            </w:tcMar>
          </w:tcPr>
          <w:p>
            <w:pPr>
              <w:spacing w:after="0" w:line="240" w:lineRule="auto"/>
            </w:pPr>
            <w:r>
              <w:rPr>
                <w:rFonts w:ascii="Aptos" w:hAnsi="Aptos"/>
                <w:b w:val="0"/>
                <w:color w:val="000000"/>
                <w:sz w:val="20"/>
              </w:rPr>
              <w:t>Permutations of seven</w:t>
              <w:br/>
              <w:t>D p.91 / PDF103</w:t>
            </w:r>
          </w:p>
        </w:tc>
        <w:tc>
          <w:tcPr>
            <w:tcW w:type="dxa" w:w="4032"/>
            <w:vAlign w:val="center"/>
            <w:shd w:fill="F2F2F2"/>
            <w:tcMar>
              <w:top w:w="80" w:type="dxa"/>
              <w:bottom w:w="80" w:type="dxa"/>
              <w:left w:w="120" w:type="dxa"/>
              <w:right w:w="120" w:type="dxa"/>
            </w:tcMar>
          </w:tcPr>
          <w:p>
            <w:pPr>
              <w:spacing w:after="0" w:line="240" w:lineRule="auto"/>
            </w:pPr>
            <w:r>
              <w:rPr>
                <w:rFonts w:ascii="Aptos" w:hAnsi="Aptos"/>
                <w:b w:val="0"/>
                <w:color w:val="000000"/>
                <w:sz w:val="20"/>
              </w:rPr>
              <w:t>2+2+3 becomes 3+2+2: the same total duration with a different placement of unequal beats.</w:t>
            </w:r>
          </w:p>
        </w:tc>
      </w:tr>
      <w:tr>
        <w:trPr>
          <w:cantSplit/>
        </w:trPr>
        <w:tc>
          <w:tcPr>
            <w:tcW w:type="dxa" w:w="2376"/>
            <w:vAlign w:val="center"/>
            <w:shd w:fill="FFFFFF"/>
            <w:tcMar>
              <w:top w:w="80" w:type="dxa"/>
              <w:bottom w:w="80" w:type="dxa"/>
              <w:left w:w="120" w:type="dxa"/>
              <w:right w:w="120" w:type="dxa"/>
            </w:tcMar>
          </w:tcPr>
          <w:p>
            <w:pPr>
              <w:spacing w:after="0" w:line="240" w:lineRule="auto"/>
            </w:pPr>
            <w:r>
              <w:rPr>
                <w:rFonts w:ascii="Aptos" w:hAnsi="Aptos"/>
                <w:b w:val="0"/>
                <w:color w:val="000000"/>
                <w:sz w:val="20"/>
              </w:rPr>
              <w:t>Three and two thirds over four</w:t>
              <w:br/>
              <w:t>11:47–12:19</w:t>
            </w:r>
          </w:p>
        </w:tc>
        <w:tc>
          <w:tcPr>
            <w:tcW w:type="dxa" w:w="295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3⅔/4 appears as an album title</w:t>
              <w:br/>
              <w:t>D pp.34,45,178 / PDF46,57,190</w:t>
            </w:r>
          </w:p>
        </w:tc>
        <w:tc>
          <w:tcPr>
            <w:tcW w:type="dxa" w:w="403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Normalize the notation in commentary. D does not establish “compound meter” as a separate class for this passage.</w:t>
            </w:r>
          </w:p>
        </w:tc>
      </w:tr>
    </w:tbl>
    <w:p>
      <w:r/>
    </w:p>
    <w:p>
      <w:pPr>
        <w:pStyle w:val="Heading2"/>
      </w:pPr>
      <w:r>
        <w:t>A more nuanced account of progression</w:t>
      </w:r>
    </w:p>
    <w:p>
      <w:r>
        <w:t>The interview first receives an answer about moving accents within a composition, after which you clarify that you mean development “over 10 years” (13:06–13:15). That distinction should remain visible. D p.89 (PDF101) traces experiments through alternating fours and threes, straight-ahead seven and nine, Mardin’s grouped nine, and longer nineteen-beat patterns. D pp.109–110 (PDF121–122) then quotes Ellis’s later interest in shorter meters—7, 9, 11, 12—with more variations and superimpositions. Greater rhythmic sophistication therefore does not require a steadily increasing numerator.</w:t>
      </w:r>
    </w:p>
    <w:p>
      <w:pPr>
        <w:pStyle w:val="Heading2"/>
      </w:pPr>
      <w:r>
        <w:t>A framework of intersecting dimensions</w:t>
      </w:r>
    </w:p>
    <w:p>
      <w:r>
        <w:t>The dissertation’s principal domains are exotic meters and rhythmic superimpositions. Straight-ahead and additive distinguish types of meter; within and over the barline distinguish relationships of superimposed patterns. These are different dimensions, not four equivalent mutually exclusive techniques (D pp.85,93–100,107–109; PDF97,105–112,119–121).</w:t>
      </w:r>
    </w:p>
    <w:tbl>
      <w:tblPr>
        <w:tblW w:type="auto" w:w="0"/>
        <w:jc w:val="center"/>
        <w:tblLayout w:type="fixed"/>
        <w:tblLook w:firstColumn="1" w:firstRow="1" w:lastColumn="0" w:lastRow="0" w:noHBand="0" w:noVBand="1" w:val="04A0"/>
        <w:tblBorders>
          <w:top w:val="single" w:sz="1" w:color="CCCCCC"/>
          <w:left w:val="single" w:sz="1" w:color="CCCCCC"/>
          <w:bottom w:val="single" w:sz="1" w:color="CCCCCC"/>
          <w:right w:val="single" w:sz="1" w:color="CCCCCC"/>
          <w:insideH w:val="single" w:sz="1" w:color="CCCCCC"/>
          <w:insideV w:val="single" w:sz="1" w:color="CCCCCC"/>
        </w:tblBorders>
      </w:tblPr>
      <w:tblGrid>
        <w:gridCol w:w="2448"/>
        <w:gridCol w:w="3600"/>
        <w:gridCol w:w="3312"/>
      </w:tblGrid>
      <w:tr>
        <w:trPr>
          <w:cantSplit/>
          <w:tblHeader/>
        </w:trPr>
        <w:tc>
          <w:tcPr>
            <w:tcW w:type="dxa" w:w="2448"/>
            <w:vAlign w:val="center"/>
            <w:shd w:fill="2E5090"/>
            <w:tcMar>
              <w:top w:w="80" w:type="dxa"/>
              <w:bottom w:w="80" w:type="dxa"/>
              <w:left w:w="120" w:type="dxa"/>
              <w:right w:w="120" w:type="dxa"/>
            </w:tcMar>
          </w:tcPr>
          <w:p>
            <w:pPr>
              <w:spacing w:after="0" w:line="240" w:lineRule="auto"/>
            </w:pPr>
            <w:r>
              <w:rPr>
                <w:rFonts w:ascii="Aptos" w:hAnsi="Aptos"/>
                <w:b/>
                <w:color w:val="FFFFFF"/>
                <w:sz w:val="20"/>
              </w:rPr>
              <w:t>Meter</w:t>
            </w:r>
          </w:p>
        </w:tc>
        <w:tc>
          <w:tcPr>
            <w:tcW w:type="dxa" w:w="3600"/>
            <w:vAlign w:val="center"/>
            <w:shd w:fill="2E5090"/>
            <w:tcMar>
              <w:top w:w="80" w:type="dxa"/>
              <w:bottom w:w="80" w:type="dxa"/>
              <w:left w:w="120" w:type="dxa"/>
              <w:right w:w="120" w:type="dxa"/>
            </w:tcMar>
          </w:tcPr>
          <w:p>
            <w:pPr>
              <w:spacing w:after="0" w:line="240" w:lineRule="auto"/>
            </w:pPr>
            <w:r>
              <w:rPr>
                <w:rFonts w:ascii="Aptos" w:hAnsi="Aptos"/>
                <w:b/>
                <w:color w:val="FFFFFF"/>
                <w:sz w:val="20"/>
              </w:rPr>
              <w:t>Superimposition</w:t>
            </w:r>
          </w:p>
        </w:tc>
        <w:tc>
          <w:tcPr>
            <w:tcW w:type="dxa" w:w="3312"/>
            <w:vAlign w:val="center"/>
            <w:shd w:fill="2E5090"/>
            <w:tcMar>
              <w:top w:w="80" w:type="dxa"/>
              <w:bottom w:w="80" w:type="dxa"/>
              <w:left w:w="120" w:type="dxa"/>
              <w:right w:w="120" w:type="dxa"/>
            </w:tcMar>
          </w:tcPr>
          <w:p>
            <w:pPr>
              <w:spacing w:after="0" w:line="240" w:lineRule="auto"/>
            </w:pPr>
            <w:r>
              <w:rPr>
                <w:rFonts w:ascii="Aptos" w:hAnsi="Aptos"/>
                <w:b/>
                <w:color w:val="FFFFFF"/>
                <w:sz w:val="20"/>
              </w:rPr>
              <w:t>Complexity label in D</w:t>
            </w:r>
          </w:p>
        </w:tc>
      </w:tr>
      <w:tr>
        <w:trPr>
          <w:cantSplit/>
        </w:trPr>
        <w:tc>
          <w:tcPr>
            <w:tcW w:type="dxa" w:w="2448"/>
            <w:vAlign w:val="center"/>
            <w:shd w:fill="FFFFFF"/>
            <w:tcMar>
              <w:top w:w="80" w:type="dxa"/>
              <w:bottom w:w="80" w:type="dxa"/>
              <w:left w:w="120" w:type="dxa"/>
              <w:right w:w="120" w:type="dxa"/>
            </w:tcMar>
          </w:tcPr>
          <w:p>
            <w:pPr>
              <w:spacing w:after="0" w:line="240" w:lineRule="auto"/>
            </w:pPr>
            <w:r>
              <w:rPr>
                <w:rFonts w:ascii="Aptos" w:hAnsi="Aptos"/>
                <w:b w:val="0"/>
                <w:color w:val="000000"/>
                <w:sz w:val="20"/>
              </w:rPr>
              <w:t>Conventional</w:t>
            </w:r>
          </w:p>
        </w:tc>
        <w:tc>
          <w:tcPr>
            <w:tcW w:type="dxa" w:w="3600"/>
            <w:vAlign w:val="center"/>
            <w:shd w:fill="FFFFFF"/>
            <w:tcMar>
              <w:top w:w="80" w:type="dxa"/>
              <w:bottom w:w="80" w:type="dxa"/>
              <w:left w:w="120" w:type="dxa"/>
              <w:right w:w="120" w:type="dxa"/>
            </w:tcMar>
          </w:tcPr>
          <w:p>
            <w:pPr>
              <w:spacing w:after="0" w:line="240" w:lineRule="auto"/>
            </w:pPr>
            <w:r>
              <w:rPr>
                <w:rFonts w:ascii="Aptos" w:hAnsi="Aptos"/>
                <w:b w:val="0"/>
                <w:color w:val="000000"/>
                <w:sz w:val="20"/>
              </w:rPr>
              <w:t>Within the barline</w:t>
            </w:r>
          </w:p>
        </w:tc>
        <w:tc>
          <w:tcPr>
            <w:tcW w:type="dxa" w:w="331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Low</w:t>
            </w:r>
          </w:p>
        </w:tc>
      </w:tr>
      <w:tr>
        <w:trPr>
          <w:cantSplit/>
        </w:trPr>
        <w:tc>
          <w:tcPr>
            <w:tcW w:type="dxa" w:w="2448"/>
            <w:vAlign w:val="center"/>
            <w:shd w:fill="F2F2F2"/>
            <w:tcMar>
              <w:top w:w="80" w:type="dxa"/>
              <w:bottom w:w="80" w:type="dxa"/>
              <w:left w:w="120" w:type="dxa"/>
              <w:right w:w="120" w:type="dxa"/>
            </w:tcMar>
          </w:tcPr>
          <w:p>
            <w:pPr>
              <w:spacing w:after="0" w:line="240" w:lineRule="auto"/>
            </w:pPr>
            <w:r>
              <w:rPr>
                <w:rFonts w:ascii="Aptos" w:hAnsi="Aptos"/>
                <w:b w:val="0"/>
                <w:color w:val="000000"/>
                <w:sz w:val="20"/>
              </w:rPr>
              <w:t>Conventional</w:t>
            </w:r>
          </w:p>
        </w:tc>
        <w:tc>
          <w:tcPr>
            <w:tcW w:type="dxa" w:w="3600"/>
            <w:vAlign w:val="center"/>
            <w:shd w:fill="F2F2F2"/>
            <w:tcMar>
              <w:top w:w="80" w:type="dxa"/>
              <w:bottom w:w="80" w:type="dxa"/>
              <w:left w:w="120" w:type="dxa"/>
              <w:right w:w="120" w:type="dxa"/>
            </w:tcMar>
          </w:tcPr>
          <w:p>
            <w:pPr>
              <w:spacing w:after="0" w:line="240" w:lineRule="auto"/>
            </w:pPr>
            <w:r>
              <w:rPr>
                <w:rFonts w:ascii="Aptos" w:hAnsi="Aptos"/>
                <w:b w:val="0"/>
                <w:color w:val="000000"/>
                <w:sz w:val="20"/>
              </w:rPr>
              <w:t>Over the barline</w:t>
            </w:r>
          </w:p>
        </w:tc>
        <w:tc>
          <w:tcPr>
            <w:tcW w:type="dxa" w:w="3312"/>
            <w:vAlign w:val="center"/>
            <w:shd w:fill="F2F2F2"/>
            <w:tcMar>
              <w:top w:w="80" w:type="dxa"/>
              <w:bottom w:w="80" w:type="dxa"/>
              <w:left w:w="120" w:type="dxa"/>
              <w:right w:w="120" w:type="dxa"/>
            </w:tcMar>
          </w:tcPr>
          <w:p>
            <w:pPr>
              <w:spacing w:after="0" w:line="240" w:lineRule="auto"/>
            </w:pPr>
            <w:r>
              <w:rPr>
                <w:rFonts w:ascii="Aptos" w:hAnsi="Aptos"/>
                <w:b w:val="0"/>
                <w:color w:val="000000"/>
                <w:sz w:val="20"/>
              </w:rPr>
              <w:t>Medium</w:t>
            </w:r>
          </w:p>
        </w:tc>
      </w:tr>
      <w:tr>
        <w:trPr>
          <w:cantSplit/>
        </w:trPr>
        <w:tc>
          <w:tcPr>
            <w:tcW w:type="dxa" w:w="2448"/>
            <w:vAlign w:val="center"/>
            <w:shd w:fill="FFFFFF"/>
            <w:tcMar>
              <w:top w:w="80" w:type="dxa"/>
              <w:bottom w:w="80" w:type="dxa"/>
              <w:left w:w="120" w:type="dxa"/>
              <w:right w:w="120" w:type="dxa"/>
            </w:tcMar>
          </w:tcPr>
          <w:p>
            <w:pPr>
              <w:spacing w:after="0" w:line="240" w:lineRule="auto"/>
            </w:pPr>
            <w:r>
              <w:rPr>
                <w:rFonts w:ascii="Aptos" w:hAnsi="Aptos"/>
                <w:b w:val="0"/>
                <w:color w:val="000000"/>
                <w:sz w:val="20"/>
              </w:rPr>
              <w:t>Exotic</w:t>
            </w:r>
          </w:p>
        </w:tc>
        <w:tc>
          <w:tcPr>
            <w:tcW w:type="dxa" w:w="3600"/>
            <w:vAlign w:val="center"/>
            <w:shd w:fill="FFFFFF"/>
            <w:tcMar>
              <w:top w:w="80" w:type="dxa"/>
              <w:bottom w:w="80" w:type="dxa"/>
              <w:left w:w="120" w:type="dxa"/>
              <w:right w:w="120" w:type="dxa"/>
            </w:tcMar>
          </w:tcPr>
          <w:p>
            <w:pPr>
              <w:spacing w:after="0" w:line="240" w:lineRule="auto"/>
            </w:pPr>
            <w:r>
              <w:rPr>
                <w:rFonts w:ascii="Aptos" w:hAnsi="Aptos"/>
                <w:b w:val="0"/>
                <w:color w:val="000000"/>
                <w:sz w:val="20"/>
              </w:rPr>
              <w:t>Within the barline</w:t>
            </w:r>
          </w:p>
        </w:tc>
        <w:tc>
          <w:tcPr>
            <w:tcW w:type="dxa" w:w="3312"/>
            <w:vAlign w:val="center"/>
            <w:shd w:fill="FFFFFF"/>
            <w:tcMar>
              <w:top w:w="80" w:type="dxa"/>
              <w:bottom w:w="80" w:type="dxa"/>
              <w:left w:w="120" w:type="dxa"/>
              <w:right w:w="120" w:type="dxa"/>
            </w:tcMar>
          </w:tcPr>
          <w:p>
            <w:pPr>
              <w:spacing w:after="0" w:line="240" w:lineRule="auto"/>
            </w:pPr>
            <w:r>
              <w:rPr>
                <w:rFonts w:ascii="Aptos" w:hAnsi="Aptos"/>
                <w:b w:val="0"/>
                <w:color w:val="000000"/>
                <w:sz w:val="20"/>
              </w:rPr>
              <w:t>High</w:t>
            </w:r>
          </w:p>
        </w:tc>
      </w:tr>
      <w:tr>
        <w:trPr>
          <w:cantSplit/>
        </w:trPr>
        <w:tc>
          <w:tcPr>
            <w:tcW w:type="dxa" w:w="2448"/>
            <w:vAlign w:val="center"/>
            <w:shd w:fill="F2F2F2"/>
            <w:tcMar>
              <w:top w:w="80" w:type="dxa"/>
              <w:bottom w:w="80" w:type="dxa"/>
              <w:left w:w="120" w:type="dxa"/>
              <w:right w:w="120" w:type="dxa"/>
            </w:tcMar>
          </w:tcPr>
          <w:p>
            <w:pPr>
              <w:spacing w:after="0" w:line="240" w:lineRule="auto"/>
            </w:pPr>
            <w:r>
              <w:rPr>
                <w:rFonts w:ascii="Aptos" w:hAnsi="Aptos"/>
                <w:b w:val="0"/>
                <w:color w:val="000000"/>
                <w:sz w:val="20"/>
              </w:rPr>
              <w:t>Exotic</w:t>
            </w:r>
          </w:p>
        </w:tc>
        <w:tc>
          <w:tcPr>
            <w:tcW w:type="dxa" w:w="3600"/>
            <w:vAlign w:val="center"/>
            <w:shd w:fill="F2F2F2"/>
            <w:tcMar>
              <w:top w:w="80" w:type="dxa"/>
              <w:bottom w:w="80" w:type="dxa"/>
              <w:left w:w="120" w:type="dxa"/>
              <w:right w:w="120" w:type="dxa"/>
            </w:tcMar>
          </w:tcPr>
          <w:p>
            <w:pPr>
              <w:spacing w:after="0" w:line="240" w:lineRule="auto"/>
            </w:pPr>
            <w:r>
              <w:rPr>
                <w:rFonts w:ascii="Aptos" w:hAnsi="Aptos"/>
                <w:b w:val="0"/>
                <w:color w:val="000000"/>
                <w:sz w:val="20"/>
              </w:rPr>
              <w:t>Over the barline</w:t>
            </w:r>
          </w:p>
        </w:tc>
        <w:tc>
          <w:tcPr>
            <w:tcW w:type="dxa" w:w="3312"/>
            <w:vAlign w:val="center"/>
            <w:shd w:fill="F2F2F2"/>
            <w:tcMar>
              <w:top w:w="80" w:type="dxa"/>
              <w:bottom w:w="80" w:type="dxa"/>
              <w:left w:w="120" w:type="dxa"/>
              <w:right w:w="120" w:type="dxa"/>
            </w:tcMar>
          </w:tcPr>
          <w:p>
            <w:pPr>
              <w:spacing w:after="0" w:line="240" w:lineRule="auto"/>
            </w:pPr>
            <w:r>
              <w:rPr>
                <w:rFonts w:ascii="Aptos" w:hAnsi="Aptos"/>
                <w:b w:val="0"/>
                <w:color w:val="000000"/>
                <w:sz w:val="20"/>
              </w:rPr>
              <w:t>Highest</w:t>
            </w:r>
          </w:p>
        </w:tc>
      </w:tr>
    </w:tbl>
    <w:p>
      <w:r/>
    </w:p>
    <w:p>
      <w:pPr>
        <w:spacing w:before="40"/>
      </w:pPr>
      <w:r>
        <w:rPr>
          <w:i/>
          <w:color w:val="2E5090"/>
          <w:sz w:val="19"/>
        </w:rPr>
        <w:t>D p.109 (PDF121), Table 5. These are the dissertation’s qualitative labels, not a measured universal difficulty scale. The same page explicitly says exact-multiple superimpositions can occur in all four combinations.</w:t>
      </w:r>
    </w:p>
    <w:p>
      <w:pPr>
        <w:pStyle w:val="Heading2"/>
      </w:pPr>
      <w:r>
        <w:t>Meter as a musical feel</w:t>
      </w:r>
    </w:p>
    <w:p>
      <w:r>
        <w:t>The draft’s strongest aesthetic statement is Levy’s insistence that five should feel like five rather than four plus one, and seven like seven rather than eight minus one (19:30–19:54). The later discussion of swing and groove develops this musical priority (D pp.162–164; PDF174–176). It should not be reduced to a rule that only straight-ahead five is valid: Levy’s next remarks endorse enhancing the additive twos and threes.</w:t>
      </w:r>
    </w:p>
    <w:p>
      <w:r>
        <w:t>The earlier demonstration about subdividing a three-count into two (06:19–07:02) has a plausible connection to this aim. D supplies the concepts of unequal beats and additive grouping, but does not reproduce that demonstration or establish its exact counted rhythm or swing ratio. Those words and counts must remain provisional.</w:t>
      </w:r>
    </w:p>
    <w:p>
      <w:pPr>
        <w:pStyle w:val="Heading2"/>
      </w:pPr>
      <w:r>
        <w:t>A distinction between Levy and Ellis</w:t>
      </w:r>
    </w:p>
    <w:p>
      <w:r>
        <w:t>At 04:33–04:42, the draft describes Levy as an intuitive writer and Don as the opposite. At 19:56–20:28, Levy appears to favor enhancing the underlying twos and threes. D pp.113–114 (PDF125–126) explains that Ellis sometimes deliberately obscures a listener’s perception of the governing meter. This suggests a meaningful difference of emphasis—making the grouping speak clearly versus exploring layered structures that may disguise it. It is an interpretation of the draft, not a rigid classification of either composer or a contradiction to erase.</w:t>
      </w:r>
    </w:p>
    <w:p>
      <w:r>
        <w:t>Your notation/performance question at 16:47–16:54 becomes a substantial analytical distinction in D pp.110–114 (PDF122–126): mathematically equal groupings can imply different accent patterns, and notation need not match perceived meter. The garbled five/eighth/sixteenth-note arithmetic preceding that question remains unresolved. A plausible equation is not recovered speech.</w:t>
      </w:r>
    </w:p>
    <w:p>
      <w:pPr>
        <w:pStyle w:val="Heading1"/>
      </w:pPr>
      <w:r>
        <w:t>What the dissertation preserves from the interview</w:t>
      </w:r>
    </w:p>
    <w:p>
      <w:r>
        <w:t>Three footnotes explicitly cite Levy’s personal interview. Each supports your paraphrase rather than a verbatim quotation. None can safely be inserted into a gap in the recovered draft.</w:t>
      </w:r>
    </w:p>
    <w:tbl>
      <w:tblPr>
        <w:tblW w:type="auto" w:w="0"/>
        <w:jc w:val="center"/>
        <w:tblLayout w:type="fixed"/>
        <w:tblLook w:firstColumn="1" w:firstRow="1" w:lastColumn="0" w:lastRow="0" w:noHBand="0" w:noVBand="1" w:val="04A0"/>
        <w:tblBorders>
          <w:top w:val="single" w:sz="1" w:color="CCCCCC"/>
          <w:left w:val="single" w:sz="1" w:color="CCCCCC"/>
          <w:bottom w:val="single" w:sz="1" w:color="CCCCCC"/>
          <w:right w:val="single" w:sz="1" w:color="CCCCCC"/>
          <w:insideH w:val="single" w:sz="1" w:color="CCCCCC"/>
          <w:insideV w:val="single" w:sz="1" w:color="CCCCCC"/>
        </w:tblBorders>
      </w:tblPr>
      <w:tblGrid>
        <w:gridCol w:w="1800"/>
        <w:gridCol w:w="3816"/>
        <w:gridCol w:w="3744"/>
      </w:tblGrid>
      <w:tr>
        <w:trPr>
          <w:cantSplit/>
          <w:tblHeader/>
        </w:trPr>
        <w:tc>
          <w:tcPr>
            <w:tcW w:type="dxa" w:w="1800"/>
            <w:vAlign w:val="center"/>
            <w:shd w:fill="2E5090"/>
            <w:tcMar>
              <w:top w:w="80" w:type="dxa"/>
              <w:bottom w:w="80" w:type="dxa"/>
              <w:left w:w="120" w:type="dxa"/>
              <w:right w:w="120" w:type="dxa"/>
            </w:tcMar>
          </w:tcPr>
          <w:p>
            <w:pPr>
              <w:spacing w:after="0" w:line="240" w:lineRule="auto"/>
            </w:pPr>
            <w:r>
              <w:rPr>
                <w:rFonts w:ascii="Aptos" w:hAnsi="Aptos"/>
                <w:b/>
                <w:color w:val="FFFFFF"/>
                <w:sz w:val="20"/>
              </w:rPr>
              <w:t>Location in D</w:t>
            </w:r>
          </w:p>
        </w:tc>
        <w:tc>
          <w:tcPr>
            <w:tcW w:type="dxa" w:w="3816"/>
            <w:vAlign w:val="center"/>
            <w:shd w:fill="2E5090"/>
            <w:tcMar>
              <w:top w:w="80" w:type="dxa"/>
              <w:bottom w:w="80" w:type="dxa"/>
              <w:left w:w="120" w:type="dxa"/>
              <w:right w:w="120" w:type="dxa"/>
            </w:tcMar>
          </w:tcPr>
          <w:p>
            <w:pPr>
              <w:spacing w:after="0" w:line="240" w:lineRule="auto"/>
            </w:pPr>
            <w:r>
              <w:rPr>
                <w:rFonts w:ascii="Aptos" w:hAnsi="Aptos"/>
                <w:b/>
                <w:color w:val="FFFFFF"/>
                <w:sz w:val="20"/>
              </w:rPr>
              <w:t>Levy-derived content</w:t>
            </w:r>
          </w:p>
        </w:tc>
        <w:tc>
          <w:tcPr>
            <w:tcW w:type="dxa" w:w="3744"/>
            <w:vAlign w:val="center"/>
            <w:shd w:fill="2E5090"/>
            <w:tcMar>
              <w:top w:w="80" w:type="dxa"/>
              <w:bottom w:w="80" w:type="dxa"/>
              <w:left w:w="120" w:type="dxa"/>
              <w:right w:w="120" w:type="dxa"/>
            </w:tcMar>
          </w:tcPr>
          <w:p>
            <w:pPr>
              <w:spacing w:after="0" w:line="240" w:lineRule="auto"/>
            </w:pPr>
            <w:r>
              <w:rPr>
                <w:rFonts w:ascii="Aptos" w:hAnsi="Aptos"/>
                <w:b/>
                <w:color w:val="FFFFFF"/>
                <w:sz w:val="20"/>
              </w:rPr>
              <w:t>Reconciliation status</w:t>
            </w:r>
          </w:p>
        </w:tc>
      </w:tr>
      <w:tr>
        <w:trPr>
          <w:cantSplit/>
        </w:trPr>
        <w:tc>
          <w:tcPr>
            <w:tcW w:type="dxa" w:w="1800"/>
            <w:vAlign w:val="center"/>
            <w:shd w:fill="FFFFFF"/>
            <w:tcMar>
              <w:top w:w="80" w:type="dxa"/>
              <w:bottom w:w="80" w:type="dxa"/>
              <w:left w:w="120" w:type="dxa"/>
              <w:right w:w="120" w:type="dxa"/>
            </w:tcMar>
          </w:tcPr>
          <w:p>
            <w:pPr>
              <w:spacing w:after="0" w:line="240" w:lineRule="auto"/>
            </w:pPr>
            <w:r>
              <w:rPr>
                <w:rFonts w:ascii="Aptos" w:hAnsi="Aptos"/>
                <w:b w:val="0"/>
                <w:color w:val="000000"/>
                <w:sz w:val="20"/>
              </w:rPr>
              <w:t>p.51 / PDF63</w:t>
              <w:br/>
              <w:t>Footnote 87</w:t>
            </w:r>
          </w:p>
        </w:tc>
        <w:tc>
          <w:tcPr>
            <w:tcW w:type="dxa" w:w="3816"/>
            <w:vAlign w:val="center"/>
            <w:shd w:fill="FFFFFF"/>
            <w:tcMar>
              <w:top w:w="80" w:type="dxa"/>
              <w:bottom w:w="80" w:type="dxa"/>
              <w:left w:w="120" w:type="dxa"/>
              <w:right w:w="120" w:type="dxa"/>
            </w:tcMar>
          </w:tcPr>
          <w:p>
            <w:pPr>
              <w:spacing w:after="0" w:line="240" w:lineRule="auto"/>
            </w:pPr>
            <w:r>
              <w:rPr>
                <w:rFonts w:ascii="Aptos" w:hAnsi="Aptos"/>
                <w:b w:val="0"/>
                <w:color w:val="000000"/>
                <w:sz w:val="20"/>
              </w:rPr>
              <w:t>Levy regarded “Chain Reaction” as his finest effort for the Ellis ensemble.</w:t>
            </w:r>
          </w:p>
        </w:tc>
        <w:tc>
          <w:tcPr>
            <w:tcW w:type="dxa" w:w="3744"/>
            <w:vAlign w:val="center"/>
            <w:shd w:fill="FFFFFF"/>
            <w:tcMar>
              <w:top w:w="80" w:type="dxa"/>
              <w:bottom w:w="80" w:type="dxa"/>
              <w:left w:w="120" w:type="dxa"/>
              <w:right w:w="120" w:type="dxa"/>
            </w:tcMar>
          </w:tcPr>
          <w:p>
            <w:pPr>
              <w:spacing w:after="0" w:line="240" w:lineRule="auto"/>
            </w:pPr>
            <w:r>
              <w:rPr>
                <w:rFonts w:ascii="Aptos" w:hAnsi="Aptos"/>
                <w:b w:val="0"/>
                <w:color w:val="000000"/>
                <w:sz w:val="20"/>
              </w:rPr>
              <w:t>Not recovered clearly. The damaged question at 25:09 may instead ask for a favorite composition by Ellis; it does not establish this answer.</w:t>
            </w:r>
          </w:p>
        </w:tc>
      </w:tr>
      <w:tr>
        <w:trPr>
          <w:cantSplit/>
        </w:trPr>
        <w:tc>
          <w:tcPr>
            <w:tcW w:type="dxa" w:w="1800"/>
            <w:vAlign w:val="center"/>
            <w:shd w:fill="F2F2F2"/>
            <w:tcMar>
              <w:top w:w="80" w:type="dxa"/>
              <w:bottom w:w="80" w:type="dxa"/>
              <w:left w:w="120" w:type="dxa"/>
              <w:right w:w="120" w:type="dxa"/>
            </w:tcMar>
          </w:tcPr>
          <w:p>
            <w:pPr>
              <w:spacing w:after="0" w:line="240" w:lineRule="auto"/>
            </w:pPr>
            <w:r>
              <w:rPr>
                <w:rFonts w:ascii="Aptos" w:hAnsi="Aptos"/>
                <w:b w:val="0"/>
                <w:color w:val="000000"/>
                <w:sz w:val="20"/>
              </w:rPr>
              <w:t>p.52 / PDF64</w:t>
              <w:br/>
              <w:t>Footnote 88</w:t>
            </w:r>
          </w:p>
        </w:tc>
        <w:tc>
          <w:tcPr>
            <w:tcW w:type="dxa" w:w="3816"/>
            <w:vAlign w:val="center"/>
            <w:shd w:fill="F2F2F2"/>
            <w:tcMar>
              <w:top w:w="80" w:type="dxa"/>
              <w:bottom w:w="80" w:type="dxa"/>
              <w:left w:w="120" w:type="dxa"/>
              <w:right w:w="120" w:type="dxa"/>
            </w:tcMar>
          </w:tcPr>
          <w:p>
            <w:pPr>
              <w:spacing w:after="0" w:line="240" w:lineRule="auto"/>
            </w:pPr>
            <w:r>
              <w:rPr>
                <w:rFonts w:ascii="Aptos" w:hAnsi="Aptos"/>
                <w:b w:val="0"/>
                <w:color w:val="000000"/>
                <w:sz w:val="20"/>
              </w:rPr>
              <w:t>Atlantic’s Star Wars single and album demands prompted a hurried recording while Ellis prepared for Montreux.</w:t>
            </w:r>
          </w:p>
        </w:tc>
        <w:tc>
          <w:tcPr>
            <w:tcW w:type="dxa" w:w="3744"/>
            <w:vAlign w:val="center"/>
            <w:shd w:fill="F2F2F2"/>
            <w:tcMar>
              <w:top w:w="80" w:type="dxa"/>
              <w:bottom w:w="80" w:type="dxa"/>
              <w:left w:w="120" w:type="dxa"/>
              <w:right w:w="120" w:type="dxa"/>
            </w:tcMar>
          </w:tcPr>
          <w:p>
            <w:pPr>
              <w:spacing w:after="0" w:line="240" w:lineRule="auto"/>
            </w:pPr>
            <w:r>
              <w:rPr>
                <w:rFonts w:ascii="Aptos" w:hAnsi="Aptos"/>
                <w:b w:val="0"/>
                <w:color w:val="000000"/>
                <w:sz w:val="20"/>
              </w:rPr>
              <w:t>No intelligible counterpart recovered. Keep as later documentary evidence attributed to Levy.</w:t>
            </w:r>
          </w:p>
        </w:tc>
      </w:tr>
      <w:tr>
        <w:trPr>
          <w:cantSplit/>
        </w:trPr>
        <w:tc>
          <w:tcPr>
            <w:tcW w:type="dxa" w:w="1800"/>
            <w:vAlign w:val="center"/>
            <w:shd w:fill="FFFFFF"/>
            <w:tcMar>
              <w:top w:w="80" w:type="dxa"/>
              <w:bottom w:w="80" w:type="dxa"/>
              <w:left w:w="120" w:type="dxa"/>
              <w:right w:w="120" w:type="dxa"/>
            </w:tcMar>
          </w:tcPr>
          <w:p>
            <w:pPr>
              <w:spacing w:after="0" w:line="240" w:lineRule="auto"/>
            </w:pPr>
            <w:r>
              <w:rPr>
                <w:rFonts w:ascii="Aptos" w:hAnsi="Aptos"/>
                <w:b w:val="0"/>
                <w:color w:val="000000"/>
                <w:sz w:val="20"/>
              </w:rPr>
              <w:t>p.67 / PDF79</w:t>
              <w:br/>
              <w:t>Footnote 108</w:t>
            </w:r>
          </w:p>
        </w:tc>
        <w:tc>
          <w:tcPr>
            <w:tcW w:type="dxa" w:w="3816"/>
            <w:vAlign w:val="center"/>
            <w:shd w:fill="FFFFFF"/>
            <w:tcMar>
              <w:top w:w="80" w:type="dxa"/>
              <w:bottom w:w="80" w:type="dxa"/>
              <w:left w:w="120" w:type="dxa"/>
              <w:right w:w="120" w:type="dxa"/>
            </w:tcMar>
          </w:tcPr>
          <w:p>
            <w:pPr>
              <w:spacing w:after="0" w:line="240" w:lineRule="auto"/>
            </w:pPr>
            <w:r>
              <w:rPr>
                <w:rFonts w:ascii="Aptos" w:hAnsi="Aptos"/>
                <w:b w:val="0"/>
                <w:color w:val="000000"/>
                <w:sz w:val="20"/>
              </w:rPr>
              <w:t>Kenton was often accused of putting style over substance and jazz tradition.</w:t>
            </w:r>
          </w:p>
        </w:tc>
        <w:tc>
          <w:tcPr>
            <w:tcW w:type="dxa" w:w="3744"/>
            <w:vAlign w:val="center"/>
            <w:shd w:fill="FFFFFF"/>
            <w:tcMar>
              <w:top w:w="80" w:type="dxa"/>
              <w:bottom w:w="80" w:type="dxa"/>
              <w:left w:w="120" w:type="dxa"/>
              <w:right w:w="120" w:type="dxa"/>
            </w:tcMar>
          </w:tcPr>
          <w:p>
            <w:pPr>
              <w:spacing w:after="0" w:line="240" w:lineRule="auto"/>
            </w:pPr>
            <w:r>
              <w:rPr>
                <w:rFonts w:ascii="Aptos" w:hAnsi="Aptos"/>
                <w:b w:val="0"/>
                <w:color w:val="000000"/>
                <w:sz w:val="20"/>
              </w:rPr>
              <w:t>No intelligible counterpart recovered. The footnote dates the interview April 1995.</w:t>
            </w:r>
          </w:p>
        </w:tc>
      </w:tr>
    </w:tbl>
    <w:p>
      <w:r/>
    </w:p>
    <w:p>
      <w:pPr>
        <w:pStyle w:val="Heading1"/>
      </w:pPr>
      <w:r>
        <w:t>Dates and claims that must remain qualified</w:t>
      </w:r>
    </w:p>
    <w:p>
      <w:r>
        <w:rPr>
          <w:b/>
        </w:rPr>
        <w:t>Interview date.</w:t>
      </w:r>
      <w:r>
        <w:t xml:space="preserve"> D p.6 (PDF18) says the two interviews were in 1996. The specific Levy citation at p.67 and bibliography at p.167 (PDF79,179) both say April 1995. The most defensible catalog entry is “April 1995 according to the footnote and bibliography; introduction inconsistently says 1996.” The recording itself has not established its date. The dissertation is dated May 25, 2002.</w:t>
      </w:r>
    </w:p>
    <w:p>
      <w:r>
        <w:rPr>
          <w:b/>
        </w:rPr>
        <w:t>Monterey and Montreux.</w:t>
      </w:r>
      <w:r>
        <w:t xml:space="preserve"> D p.32 (PDF44) gives the Monterey debut as August 16, 1966, whereas the discography p.176 (PDF188) dates the recording September 17–18, 1966. D p.52 (PDF64) calls the Montreux festival 1978, while pp.202–203 (PDF214–215) distinguish recording on July 8, 1977 from LP release in 1978. These internal discrepancies should be logged before using the dissertation to repair any spoken tour date. This comparison identifies the inconsistencies; it does not independently establish the event dates.</w:t>
      </w:r>
    </w:p>
    <w:p>
      <w:r>
        <w:rPr>
          <w:b/>
        </w:rPr>
        <w:t>Unresolved words.</w:t>
      </w:r>
      <w:r>
        <w:t xml:space="preserve"> The standard tune rendered “C-Plo” (03:17–03:46), the early title rendered “Evo, T-G-O-E” (05:34–05:48), the precise Boston-to-Baltimore itinerary, payment amounts, rehearsal hours, counted demonstrations, and the classical-music name at 24:15 remain unresolved. D does not identify the unnamed Levy experiment discussed around 20:34–24:00. Shared techniques do not justify relabeling it “Strawberry Soup” or “Chain Reaction.”</w:t>
      </w:r>
    </w:p>
    <w:p>
      <w:r>
        <w:t>The phrase “when he was 60” at 17:55–18:20 is also suspect: D p.57 (PDF69) says Ellis died aged 44. “When he was sick” would be a hearing to test against audio, not a correction established by the dissertation. The appendix flags the apparent age rather than silently replacing it.</w:t>
      </w:r>
    </w:p>
    <w:p>
      <w:r>
        <w:t>This reconciliation strengthens the identities, terminology, context, and interpretation of the interview. It leaves the unresolved sound unresolved. The following appendix is a source-annotated reading of the draft, not a new claim of verbatim accuracy.</w:t>
      </w:r>
    </w:p>
    <w:p>
      <w:pPr>
        <w:pStyle w:val="Heading1"/>
        <w:pageBreakBefore/>
      </w:pPr>
      <w:r>
        <w:t>Appendix Annotated speaker threaded draft</w:t>
      </w:r>
    </w:p>
    <w:p>
      <w:r>
        <w:t>Read every speaker assignment as inferred. Dissertation-supported supplied text remains in square brackets. A question mark means the proposed reading is still weaker. Blue italic paragraphs are editorial notes, never spoken dialogue. Original machine wording is retained elsewhere, including implausible phrases, to avoid replacing one uncertain transcript with an undisclosed reconstruction. Slightly overlapping times come from the two decoding passes.</w:t>
      </w:r>
    </w:p>
    <w:p>
      <w:r>
        <w:rPr>
          <w:i/>
        </w:rPr>
        <w:t>[00:00–00:32] [No reliable transcription recovered for this interval.]</w:t>
      </w:r>
    </w:p>
    <w:p>
      <w:pPr>
        <w:keepNext/>
        <w:spacing w:before="100" w:after="60"/>
      </w:pPr>
      <w:r>
        <w:rPr>
          <w:b/>
          <w:sz w:val="20"/>
        </w:rPr>
        <w:t>[00:32–01:09] Hank Levy (inferred)</w:t>
      </w:r>
    </w:p>
    <w:p>
      <w:r>
        <w:t>Middle 60s in 1965, he was an educator here in Baltimore. And he became friends with Don on the road during the summer session. And Don moved to California. Don moved to California and Glenn went with him. [Glenn Stuart] was Don's lead trumpet player all the way through from beginning to end. And then one of the closest associations.</w:t>
      </w:r>
    </w:p>
    <w:p>
      <w:pPr>
        <w:spacing w:before="40"/>
      </w:pPr>
      <w:r>
        <w:rPr>
          <w:i/>
          <w:color w:val="2E5090"/>
          <w:sz w:val="19"/>
        </w:rPr>
        <w:t>Editorial note at 00:32  C1. Glenn Stuart: D p.46 (PDF58) and discography pp.177,203 (PDF189,215). “Glen” is the narrative spelling; the credits use “Glenn.” The opening chronology and Baltimore account remain unverified.</w:t>
      </w:r>
    </w:p>
    <w:p>
      <w:pPr>
        <w:keepNext/>
        <w:spacing w:before="100" w:after="60"/>
      </w:pPr>
      <w:r>
        <w:rPr>
          <w:b/>
          <w:sz w:val="20"/>
        </w:rPr>
        <w:t>[01:09–01:31] Hank Levy (inferred)</w:t>
      </w:r>
    </w:p>
    <w:p>
      <w:r>
        <w:t>[uncertain: Well, Don was with Don's band.] And he called me up one time and he said, you guys are really right along the same road. Did you experiment in the same way and whatnot? Send us a couple of things to see how we can make out.</w:t>
      </w:r>
    </w:p>
    <w:p>
      <w:pPr>
        <w:keepNext/>
        <w:spacing w:before="100" w:after="60"/>
      </w:pPr>
      <w:r>
        <w:rPr>
          <w:b/>
          <w:sz w:val="20"/>
        </w:rPr>
        <w:t>[01:31–01:35] Sean Fenlon (inferred)</w:t>
      </w:r>
    </w:p>
    <w:p>
      <w:r>
        <w:t>What were you doing at that point? What were you writing at that point?</w:t>
      </w:r>
    </w:p>
    <w:p>
      <w:pPr>
        <w:keepNext/>
        <w:spacing w:before="100" w:after="60"/>
      </w:pPr>
      <w:r>
        <w:rPr>
          <w:b/>
          <w:sz w:val="20"/>
        </w:rPr>
        <w:t>[01:35–01:40] Hank Levy (inferred)</w:t>
      </w:r>
    </w:p>
    <w:p>
      <w:r>
        <w:t>[Passacaglia and Fugue] was already written. [Passacaglia and Fugue] was written in the middle 50s.</w:t>
      </w:r>
    </w:p>
    <w:p>
      <w:pPr>
        <w:spacing w:before="40"/>
      </w:pPr>
      <w:r>
        <w:rPr>
          <w:i/>
          <w:color w:val="2E5090"/>
          <w:sz w:val="19"/>
        </w:rPr>
        <w:t>Editorial note at 01:35  C2. Title supplied from D p.176 (PDF188). D confirms Levy’s work, but does not establish the mid-1950s composition date.</w:t>
      </w:r>
    </w:p>
    <w:p>
      <w:pPr>
        <w:keepNext/>
        <w:spacing w:before="100" w:after="60"/>
      </w:pPr>
      <w:r>
        <w:rPr>
          <w:b/>
          <w:sz w:val="20"/>
        </w:rPr>
        <w:t>[01:43–01:47] Sean Fenlon (inferred)</w:t>
      </w:r>
    </w:p>
    <w:p>
      <w:r>
        <w:t>You had just started with some odd meters? Or you had been doing them for a while?</w:t>
      </w:r>
    </w:p>
    <w:p>
      <w:pPr>
        <w:keepNext/>
        <w:spacing w:before="100" w:after="60"/>
      </w:pPr>
      <w:r>
        <w:rPr>
          <w:b/>
          <w:sz w:val="20"/>
        </w:rPr>
        <w:t>[01:47–02:15] Hank Levy (inferred)</w:t>
      </w:r>
    </w:p>
    <w:p>
      <w:r>
        <w:t>I was just absolutely beginning with some odd meters. And so I didn't know exactly what he was answering. And Glenn, when we talked on the phone, Glenn said we were doing some odd meters. But I didn't know what that meant either. And so I did just kind of remember what the first, I don't remember what the [uncertain: first piece that I said in my picture].</w:t>
      </w:r>
    </w:p>
    <w:p>
      <w:pPr>
        <w:keepNext/>
        <w:spacing w:before="100" w:after="60"/>
      </w:pPr>
      <w:r>
        <w:rPr>
          <w:b/>
          <w:sz w:val="20"/>
        </w:rPr>
        <w:t>[02:19–02:47] Hank Levy (inferred)</w:t>
      </w:r>
    </w:p>
    <w:p>
      <w:r>
        <w:t>[uncertain: I was practicing and said, Don, call me.] And we talked, he said, I'm doing some things in 5s and 7s and I want to do them as creatively as possible. And he said, I'm getting a lot of my information by studying at UCLA and we were taking drum lessons with [Hari Har Rao], [the Indian tabla player?].</w:t>
      </w:r>
    </w:p>
    <w:p>
      <w:pPr>
        <w:spacing w:before="40"/>
      </w:pPr>
      <w:r>
        <w:rPr>
          <w:i/>
          <w:color w:val="2E5090"/>
          <w:sz w:val="19"/>
        </w:rPr>
        <w:t>Editorial note at 02:19  C3. Name supplied from D pp.25–27 (PDF37–39). D supports the UCLA/Indian-rhythm connection, not this sentence’s precise wording.</w:t>
      </w:r>
    </w:p>
    <w:p>
      <w:pPr>
        <w:keepNext/>
        <w:spacing w:before="100" w:after="60"/>
      </w:pPr>
      <w:r>
        <w:rPr>
          <w:b/>
          <w:sz w:val="20"/>
        </w:rPr>
        <w:t>[02:48–03:11] Hank Levy (inferred)</w:t>
      </w:r>
    </w:p>
    <w:p>
      <w:r>
        <w:t>And he said, I think we can tie these things together. He said, this is what I'm trying to do. And he said, I'm using what I'm learning with them. And he said, I'm trying to tie those into some pieces, kind of into what to play with jazz. And doing them with these rhythms. And he said, if you want to write with your band, I'd like to see him stretch out on some of those things.</w:t>
      </w:r>
    </w:p>
    <w:p>
      <w:pPr>
        <w:keepNext/>
        <w:spacing w:before="100" w:after="60"/>
      </w:pPr>
      <w:r>
        <w:rPr>
          <w:b/>
          <w:sz w:val="20"/>
        </w:rPr>
        <w:t>[03:11–03:13] Sean Fenlon (inferred)</w:t>
      </w:r>
    </w:p>
    <w:p>
      <w:r>
        <w:t>That's the first time you talked to Don Ellis?</w:t>
      </w:r>
    </w:p>
    <w:p>
      <w:pPr>
        <w:keepNext/>
        <w:spacing w:before="100" w:after="60"/>
      </w:pPr>
      <w:r>
        <w:rPr>
          <w:b/>
          <w:sz w:val="20"/>
        </w:rPr>
        <w:t>[03:13–03:16] Hank Levy (inferred)</w:t>
      </w:r>
    </w:p>
    <w:p>
      <w:r>
        <w:t>The first time I talked to Don Ellis and I talked to him.</w:t>
      </w:r>
    </w:p>
    <w:p>
      <w:pPr>
        <w:keepNext/>
        <w:spacing w:before="100" w:after="60"/>
      </w:pPr>
      <w:r>
        <w:rPr>
          <w:b/>
          <w:sz w:val="20"/>
        </w:rPr>
        <w:t>[03:17–03:46] Hank Levy (inferred)</w:t>
      </w:r>
    </w:p>
    <w:p>
      <w:r>
        <w:t>I told him I said I tried to do a couple of odd units and he remembered that, oh wait for it, I tried to do a tune, just a standard tune. I remember what it was too, C-Plo. And I tried to do C-Plo in five. And I remember standing up in front of the band and not being able to find one, period. I couldn't find it at all. [uncertain: And it's good because the tune's locked on it.]</w:t>
      </w:r>
    </w:p>
    <w:p>
      <w:pPr>
        <w:spacing w:before="40"/>
      </w:pPr>
      <w:r>
        <w:rPr>
          <w:i/>
          <w:color w:val="2E5090"/>
          <w:sz w:val="19"/>
        </w:rPr>
        <w:t>Editorial note at 03:17  The tune rendered “C-Plo” is unidentified in D. Do not treat the machine spelling as a title.</w:t>
      </w:r>
    </w:p>
    <w:p>
      <w:pPr>
        <w:keepNext/>
        <w:spacing w:before="100" w:after="60"/>
      </w:pPr>
      <w:r>
        <w:rPr>
          <w:b/>
          <w:sz w:val="20"/>
        </w:rPr>
        <w:t>[03:47–04:09] Hank Levy (inferred) [Uncertain wording]</w:t>
      </w:r>
    </w:p>
    <w:p>
      <w:r>
        <w:t>I didn't know, but it took a while. The band couldn't play it. I couldn't play it. It really said you didn't know what we were doing. I mean, it was a complete failure. But when we talked, Don and I talked to him, and we knew each other, and he said, I don't know what to experiment. He said, keep it going and try to do some ideas. He said, I'll tell you, I'll tell you some tapes of our rehearsal.</w:t>
      </w:r>
    </w:p>
    <w:p>
      <w:pPr>
        <w:keepNext/>
        <w:spacing w:before="100" w:after="60"/>
      </w:pPr>
      <w:r>
        <w:rPr>
          <w:b/>
          <w:sz w:val="20"/>
        </w:rPr>
        <w:t>[04:09–04:11] Hank Levy (inferred) [Uncertain wording]</w:t>
      </w:r>
    </w:p>
    <w:p>
      <w:r>
        <w:t>So I'll tell you what we're doing.</w:t>
      </w:r>
    </w:p>
    <w:p>
      <w:pPr>
        <w:keepNext/>
        <w:spacing w:before="100" w:after="60"/>
      </w:pPr>
      <w:r>
        <w:rPr>
          <w:b/>
          <w:sz w:val="20"/>
        </w:rPr>
        <w:t>[04:11–04:12] Hank Levy (inferred) [Uncertain wording]</w:t>
      </w:r>
    </w:p>
    <w:p>
      <w:r>
        <w:t>Keep it together.</w:t>
      </w:r>
    </w:p>
    <w:p>
      <w:pPr>
        <w:keepNext/>
        <w:spacing w:before="100" w:after="60"/>
      </w:pPr>
      <w:r>
        <w:rPr>
          <w:b/>
          <w:sz w:val="20"/>
        </w:rPr>
        <w:t>[04:12–04:15] Sean Fenlon (inferred)</w:t>
      </w:r>
    </w:p>
    <w:p>
      <w:r>
        <w:t>What was the first music that you heard of Don Ellis?</w:t>
      </w:r>
    </w:p>
    <w:p>
      <w:pPr>
        <w:keepNext/>
        <w:spacing w:before="100" w:after="60"/>
      </w:pPr>
      <w:r>
        <w:rPr>
          <w:b/>
          <w:sz w:val="20"/>
        </w:rPr>
        <w:t>[04:16–04:22] Hank Levy (inferred) [Uncertain wording]</w:t>
      </w:r>
    </w:p>
    <w:p>
      <w:r>
        <w:t>[uncertain: It was a long time for him to recognize if I know what he was doing.]</w:t>
      </w:r>
    </w:p>
    <w:p>
      <w:pPr>
        <w:keepNext/>
        <w:spacing w:before="100" w:after="60"/>
      </w:pPr>
      <w:r>
        <w:rPr>
          <w:b/>
          <w:sz w:val="20"/>
        </w:rPr>
        <w:t>[04:22–04:26] Sean Fenlon (inferred) [Uncertain wording]</w:t>
      </w:r>
    </w:p>
    <w:p>
      <w:r>
        <w:t>What was your first impressions when you first heard it?</w:t>
      </w:r>
    </w:p>
    <w:p>
      <w:pPr>
        <w:keepNext/>
        <w:spacing w:before="100" w:after="60"/>
      </w:pPr>
      <w:r>
        <w:rPr>
          <w:b/>
          <w:sz w:val="20"/>
        </w:rPr>
        <w:t>[04:25–04:32] Hank Levy (inferred) [Uncertain wording]</w:t>
      </w:r>
    </w:p>
    <w:p>
      <w:r>
        <w:t>When I first heard it, I said, I am a... For myself, I'm a very...</w:t>
      </w:r>
    </w:p>
    <w:p>
      <w:pPr>
        <w:keepNext/>
        <w:spacing w:before="100" w:after="60"/>
      </w:pPr>
      <w:r>
        <w:rPr>
          <w:b/>
          <w:sz w:val="20"/>
        </w:rPr>
        <w:t>[04:33–04:42] Hank Levy (inferred) [Uncertain wording]</w:t>
      </w:r>
    </w:p>
    <w:p>
      <w:r>
        <w:t>...intuitive writer. And Don is just exactly the opposite. And that's when you're unindicated.</w:t>
      </w:r>
    </w:p>
    <w:p>
      <w:pPr>
        <w:spacing w:before="40"/>
      </w:pPr>
      <w:r>
        <w:rPr>
          <w:i/>
          <w:color w:val="2E5090"/>
          <w:sz w:val="19"/>
        </w:rPr>
        <w:t>Editorial note at 04:33  Interpretive comparison: Levy’s apparent intuitive/comparative remark may illuminate the difference between his accent-reinforcing preference and Ellis’s deliberate perceptual ambiguity; D pp.113–114 (PDF125–126).</w:t>
      </w:r>
    </w:p>
    <w:p>
      <w:pPr>
        <w:keepNext/>
        <w:spacing w:before="100" w:after="60"/>
      </w:pPr>
      <w:r>
        <w:rPr>
          <w:b/>
          <w:sz w:val="20"/>
        </w:rPr>
        <w:t>[04:43–04:47] Hank Levy (inferred) [Uncertain wording]</w:t>
      </w:r>
    </w:p>
    <w:p>
      <w:r>
        <w:t>And Don called me, and he said, back that up, Don, go over here today. If you want to do something,</w:t>
      </w:r>
    </w:p>
    <w:p>
      <w:pPr>
        <w:keepNext/>
        <w:spacing w:before="100" w:after="60"/>
      </w:pPr>
      <w:r>
        <w:rPr>
          <w:b/>
          <w:sz w:val="20"/>
        </w:rPr>
        <w:t>[04:48–05:13] Hank Levy (inferred)</w:t>
      </w:r>
    </w:p>
    <w:p>
      <w:r>
        <w:t xml:space="preserve">He said, I want to hear something that I haven't heard before. He said, I'm going to get into big bands. He said, I'm going to be big. That's absolutely not heard of. And I said, well, that's great. Because that got me away from being a player. Thank goodness for him, because that helped. [unclear; repeated model output omitted] </w:t>
      </w:r>
    </w:p>
    <w:p>
      <w:pPr>
        <w:keepNext/>
        <w:spacing w:before="100" w:after="60"/>
      </w:pPr>
      <w:r>
        <w:rPr>
          <w:b/>
          <w:sz w:val="20"/>
        </w:rPr>
        <w:t>[04:48–04:49] Hank Levy (inferred) [Uncertain wording]</w:t>
      </w:r>
    </w:p>
    <w:p>
      <w:r>
        <w:t>he said, I want to hear something.</w:t>
      </w:r>
    </w:p>
    <w:p>
      <w:pPr>
        <w:keepNext/>
        <w:spacing w:before="100" w:after="60"/>
      </w:pPr>
      <w:r>
        <w:rPr>
          <w:b/>
          <w:sz w:val="20"/>
        </w:rPr>
        <w:t>[05:15–05:25] Hank Levy (inferred)</w:t>
      </w:r>
    </w:p>
    <w:p>
      <w:r>
        <w:t>And that's good, and that's the type of thing that I had been writing prior to. All I wanted to do was make a sound for an electrician, the orchestra.</w:t>
      </w:r>
    </w:p>
    <w:p>
      <w:pPr>
        <w:keepNext/>
        <w:spacing w:before="100" w:after="60"/>
      </w:pPr>
      <w:r>
        <w:rPr>
          <w:b/>
          <w:sz w:val="20"/>
        </w:rPr>
        <w:t>[05:25–05:34] Sean Fenlon (inferred)</w:t>
      </w:r>
    </w:p>
    <w:p>
      <w:r>
        <w:t>What was the first piece that you had done for Don that was kind of readily accepted by his band and readily performed?</w:t>
      </w:r>
    </w:p>
    <w:p>
      <w:pPr>
        <w:keepNext/>
        <w:spacing w:before="100" w:after="60"/>
      </w:pPr>
      <w:r>
        <w:rPr>
          <w:b/>
          <w:sz w:val="20"/>
        </w:rPr>
        <w:t>[05:34–05:48] Hank Levy (inferred)</w:t>
      </w:r>
    </w:p>
    <w:p>
      <w:r>
        <w:t>[uncertain: I think Evo.] The first piece of the audience I wrote for him was [uncertain: Evo, T-G-O-E], meaning in the beginning. And funny thing, that stayed on the...</w:t>
      </w:r>
    </w:p>
    <w:p>
      <w:pPr>
        <w:spacing w:before="40"/>
      </w:pPr>
      <w:r>
        <w:rPr>
          <w:i/>
          <w:color w:val="2E5090"/>
          <w:sz w:val="19"/>
        </w:rPr>
        <w:t>Editorial note at 05:34  The title and letter sequence rendered “Evo, T-G-O-E” are not identified by D. Its meaning and spelling remain unresolved.</w:t>
      </w:r>
    </w:p>
    <w:p>
      <w:pPr>
        <w:keepNext/>
        <w:spacing w:before="100" w:after="60"/>
      </w:pPr>
      <w:r>
        <w:rPr>
          <w:b/>
          <w:sz w:val="20"/>
        </w:rPr>
        <w:t>[05:53–05:55] Sean Fenlon (inferred)</w:t>
      </w:r>
    </w:p>
    <w:p>
      <w:r>
        <w:t>What meter?</w:t>
      </w:r>
    </w:p>
    <w:p>
      <w:pPr>
        <w:keepNext/>
        <w:spacing w:before="100" w:after="60"/>
      </w:pPr>
      <w:r>
        <w:rPr>
          <w:b/>
          <w:sz w:val="20"/>
        </w:rPr>
        <w:t>[05:55–05:56] Hank Levy (inferred)</w:t>
      </w:r>
    </w:p>
    <w:p>
      <w:r>
        <w:t>[uncertain: 27.]</w:t>
      </w:r>
    </w:p>
    <w:p>
      <w:pPr>
        <w:keepNext/>
        <w:spacing w:before="100" w:after="60"/>
      </w:pPr>
      <w:r>
        <w:rPr>
          <w:b/>
          <w:sz w:val="20"/>
        </w:rPr>
        <w:t>[05:56–05:58] Sean Fenlon (inferred)</w:t>
      </w:r>
    </w:p>
    <w:p>
      <w:r>
        <w:t>Subdivided?</w:t>
      </w:r>
    </w:p>
    <w:p>
      <w:pPr>
        <w:keepNext/>
        <w:spacing w:before="100" w:after="60"/>
      </w:pPr>
      <w:r>
        <w:rPr>
          <w:b/>
          <w:sz w:val="20"/>
        </w:rPr>
        <w:t>[05:58–06:02] Hank Levy (inferred)</w:t>
      </w:r>
    </w:p>
    <w:p>
      <w:r>
        <w:t>Yeah. 7. [uncertain: Yeah, 63.]</w:t>
      </w:r>
    </w:p>
    <w:p>
      <w:pPr>
        <w:keepNext/>
        <w:spacing w:before="100" w:after="60"/>
      </w:pPr>
      <w:r>
        <w:rPr>
          <w:b/>
          <w:sz w:val="20"/>
        </w:rPr>
        <w:t>[06:02–06:18] Sean Fenlon (inferred)</w:t>
      </w:r>
    </w:p>
    <w:p>
      <w:r>
        <w:t>If there's one thing that I've noticed from the early works of Don, particularly with the meter of 7, was that it seemed to be 6 with a hiccup early, and then the later stuff seemed to be more of a 14-8 boom, boom, tick to tick to boom, boom, tick to tick.</w:t>
      </w:r>
    </w:p>
    <w:p>
      <w:pPr>
        <w:keepNext/>
        <w:spacing w:before="100" w:after="60"/>
      </w:pPr>
      <w:r>
        <w:rPr>
          <w:b/>
          <w:sz w:val="20"/>
        </w:rPr>
        <w:t>[06:19–06:50] Hank Levy (inferred)</w:t>
      </w:r>
    </w:p>
    <w:p>
      <w:r>
        <w:t>[uncertain: And I can ignore what he did.] The first one that I wrote in Seven was a thing called [A New Kind of Country]. And it was supposed to be a country folk kind of thing, even though it was in Seven. And the way it was kind of just one-two, one-two, one-two, one-two, one-two, one-two, one-two, one-two. And when you do that, enough, [uncertain: a little few start that way]. [uncertain: I thought there's something wrong in that you're very country.] And if you want it to swing, what you have to do is take the three count and subdivide it into two.</w:t>
      </w:r>
    </w:p>
    <w:p>
      <w:pPr>
        <w:spacing w:before="40"/>
      </w:pPr>
      <w:r>
        <w:rPr>
          <w:i/>
          <w:color w:val="2E5090"/>
          <w:sz w:val="19"/>
        </w:rPr>
        <w:t>Editorial note at 06:19  C4. Full title supplied from D pp.183–184 (PDF195–196). The “first” claim and counted demonstration are not independently verified.</w:t>
      </w:r>
    </w:p>
    <w:p>
      <w:pPr>
        <w:keepNext/>
        <w:spacing w:before="100" w:after="60"/>
      </w:pPr>
      <w:r>
        <w:rPr>
          <w:b/>
          <w:sz w:val="20"/>
        </w:rPr>
        <w:t>[06:49–07:02] Hank Levy (inferred) [Uncertain wording]</w:t>
      </w:r>
    </w:p>
    <w:p>
      <w:r>
        <w:t>So that you get one, two, one, two, one, and one, two, one, two, one, and one. So that the three count is like a [waltz?], like a [jazz waltz?]. So you got the two, two, and a [jazz waltz?] together.</w:t>
      </w:r>
    </w:p>
    <w:p>
      <w:pPr>
        <w:spacing w:before="40"/>
      </w:pPr>
      <w:r>
        <w:rPr>
          <w:i/>
          <w:color w:val="2E5090"/>
          <w:sz w:val="19"/>
        </w:rPr>
        <w:t>Editorial note at 06:49  D explains additive grouping and unequal beats (pp.88–91; PDF100–103), but does not reconstruct this demonstration or a precise swing ratio.</w:t>
      </w:r>
    </w:p>
    <w:p>
      <w:pPr>
        <w:keepNext/>
        <w:spacing w:before="100" w:after="60"/>
      </w:pPr>
      <w:r>
        <w:rPr>
          <w:b/>
          <w:sz w:val="20"/>
        </w:rPr>
        <w:t>[07:02–07:08] Sean Fenlon (inferred)</w:t>
      </w:r>
    </w:p>
    <w:p>
      <w:r>
        <w:t>Did you talk to Don about that at all?</w:t>
      </w:r>
    </w:p>
    <w:p>
      <w:pPr>
        <w:keepNext/>
        <w:spacing w:before="100" w:after="60"/>
      </w:pPr>
      <w:r>
        <w:rPr>
          <w:b/>
          <w:sz w:val="20"/>
        </w:rPr>
        <w:t>[07:08–07:10] Hank Levy (inferred) [Uncertain wording]</w:t>
      </w:r>
    </w:p>
    <w:p>
      <w:r>
        <w:t>Oh, we talked to each other about everything, yeah.</w:t>
      </w:r>
    </w:p>
    <w:p>
      <w:pPr>
        <w:keepNext/>
        <w:spacing w:before="100" w:after="60"/>
      </w:pPr>
      <w:r>
        <w:rPr>
          <w:b/>
          <w:sz w:val="20"/>
        </w:rPr>
        <w:t>[07:10–07:13] Hank Levy (inferred) [Uncertain wording]</w:t>
      </w:r>
    </w:p>
    <w:p>
      <w:r>
        <w:t>We talked about everything. He said, I didn't talk to him.</w:t>
      </w:r>
    </w:p>
    <w:p>
      <w:pPr>
        <w:keepNext/>
        <w:spacing w:before="100" w:after="60"/>
      </w:pPr>
      <w:r>
        <w:rPr>
          <w:b/>
          <w:sz w:val="20"/>
        </w:rPr>
        <w:t>[07:13–07:21] Hank Levy (inferred) [Uncertain wording]</w:t>
      </w:r>
    </w:p>
    <w:p>
      <w:r>
        <w:t>I said, well, I found this guy. I'm trying to let me know what you think of it.</w:t>
      </w:r>
    </w:p>
    <w:p>
      <w:pPr>
        <w:keepNext/>
        <w:spacing w:before="100" w:after="60"/>
      </w:pPr>
      <w:r>
        <w:rPr>
          <w:b/>
          <w:sz w:val="20"/>
        </w:rPr>
        <w:t>[07:23–07:25] Hank Levy (inferred) [Uncertain wording]</w:t>
      </w:r>
    </w:p>
    <w:p>
      <w:r>
        <w:t>And he was all...</w:t>
      </w:r>
    </w:p>
    <w:p>
      <w:pPr>
        <w:keepNext/>
        <w:spacing w:before="100" w:after="60"/>
      </w:pPr>
      <w:r>
        <w:rPr>
          <w:b/>
          <w:sz w:val="20"/>
        </w:rPr>
        <w:t>[07:24–07:53] Hank Levy (inferred)</w:t>
      </w:r>
    </w:p>
    <w:p>
      <w:r>
        <w:t>[uncertain: He was always very, very, he was all the time.] I'm happy to say, but I'm just talking about experimental things like that. It's like somebody comes jumping and you say, what the hell are you doing? I'm ready to go. It was so good. Now, I didn't meet Don or the band until [uncertain: I came to eat on a tour] two years later. It had to be [uncertain: 16, 17, 16, 16], somewhere around there.</w:t>
      </w:r>
    </w:p>
    <w:p>
      <w:pPr>
        <w:spacing w:before="40"/>
      </w:pPr>
      <w:r>
        <w:rPr>
          <w:i/>
          <w:color w:val="2E5090"/>
          <w:sz w:val="19"/>
        </w:rPr>
        <w:t>Editorial note at 07:24  The first-meeting year remains unresolved. The garbled numbers cannot be repaired from D’s general chronology.</w:t>
      </w:r>
    </w:p>
    <w:p>
      <w:pPr>
        <w:keepNext/>
        <w:spacing w:before="100" w:after="60"/>
      </w:pPr>
      <w:r>
        <w:rPr>
          <w:b/>
          <w:sz w:val="20"/>
        </w:rPr>
        <w:t>[07:54–08:24] Hank Levy (inferred)</w:t>
      </w:r>
    </w:p>
    <w:p>
      <w:r>
        <w:t>He went to Boston for three days. He was on the [uncertain: turn bike] up in Boston. And then he came down, he played three days after the [Thad Jones–Mel Lewis?] at the riverboat. And then he played the last day at the Left Bank Jazz Society here in Baltimore. And Don called me up and he said, meet us up in Boston. Stay with us for a week. And then we would go back to Baltimore and ride with us for a week. We would get back to Baltimore and just stay up and we'd take the chance to go back home. Because it was only a week.</w:t>
      </w:r>
    </w:p>
    <w:p>
      <w:pPr>
        <w:spacing w:before="40"/>
      </w:pPr>
      <w:r>
        <w:rPr>
          <w:i/>
          <w:color w:val="2E5090"/>
          <w:sz w:val="19"/>
        </w:rPr>
        <w:t>Editorial note at 07:54  The Thad Jones–Mel Lewis candidate and the tour itinerary are not corroborated in D. They retain their original provisional status.</w:t>
      </w:r>
    </w:p>
    <w:p>
      <w:pPr>
        <w:keepNext/>
        <w:spacing w:before="100" w:after="60"/>
      </w:pPr>
      <w:r>
        <w:rPr>
          <w:b/>
          <w:sz w:val="20"/>
        </w:rPr>
        <w:t>[08:24–08:52] Hank Levy (inferred)</w:t>
      </w:r>
    </w:p>
    <w:p>
      <w:r>
        <w:t>Now the first time I met Don or any guy in the band, I went to the hotel where we were supposed to meet and after they were and somebody said we were rehearsing on the roof. So I went up and they were rehearsing and the band was playing and what not. But [uncertain: I didn't want to stop reading the roof.] I went in the back and I was hiding in the back of the auditorium and they were playing.</w:t>
      </w:r>
    </w:p>
    <w:p>
      <w:pPr>
        <w:keepNext/>
        <w:spacing w:before="100" w:after="60"/>
      </w:pPr>
      <w:r>
        <w:rPr>
          <w:b/>
          <w:sz w:val="20"/>
        </w:rPr>
        <w:t>[08:52–09:17] Hank Levy (inferred)</w:t>
      </w:r>
    </w:p>
    <w:p>
      <w:r>
        <w:t>All of a sudden [Glenn Stuart] stood up and said, he's there. He pointed at me. Everybody said, no, no, no. While I went up to say hello to everybody, they were all applauding and clapping and whatnot. Thanks to see you guys here. That kind of thing. And we spent the rest of the week together. And when he came down here, he drove everybody absolutely insane when he was in a concert.</w:t>
      </w:r>
    </w:p>
    <w:p>
      <w:pPr>
        <w:spacing w:before="40"/>
      </w:pPr>
      <w:r>
        <w:rPr>
          <w:i/>
          <w:color w:val="2E5090"/>
          <w:sz w:val="19"/>
        </w:rPr>
        <w:t>Editorial note at 08:52  C1. Glenn Stuart supplied from the dissertation credits; the welcoming anecdote remains interview-only draft evidence.</w:t>
      </w:r>
    </w:p>
    <w:p>
      <w:pPr>
        <w:keepNext/>
        <w:spacing w:before="100" w:after="60"/>
      </w:pPr>
      <w:r>
        <w:rPr>
          <w:b/>
          <w:sz w:val="20"/>
        </w:rPr>
        <w:t>[09:19–09:47] Hank Levy (inferred)</w:t>
      </w:r>
    </w:p>
    <w:p>
      <w:r>
        <w:t>These people were used to listening to big-band jazz all the time because that was a tradition. And all of a sudden, Don came in with this thing and just [uncertain: drove that much of it] because he was so uniquely different. And he was so uniquely charged all the time. [uncertain: He had a speech.] You know, I remember walking into the bathroom and there were [uncertain: two guys who took me into the concrete]. One guy was talking to me and he said, hey, what are you going to do now? And he said, no, no, no.</w:t>
      </w:r>
    </w:p>
    <w:p>
      <w:pPr>
        <w:keepNext/>
        <w:spacing w:before="100" w:after="60"/>
      </w:pPr>
      <w:r>
        <w:rPr>
          <w:b/>
          <w:sz w:val="20"/>
        </w:rPr>
        <w:t>[09:48–10:15] Hank Levy (inferred) [Uncertain wording]</w:t>
      </w:r>
    </w:p>
    <w:p>
      <w:r>
        <w:t>He's just, he can't be, there's no place to go. I don't know. In the meantime, Don, everybody went so absolutely wild. [uncertain: Don came over to the payload], he said, [uncertain: this ain't even riot, is it?] I said, yeah, but he said, we got a few more. Yeah, really wild. But to me, it's seen in a maniac when I wondered, man, he was just wild. He was just wild. He was just a miracle. [uncertain: No product, no post.]</w:t>
      </w:r>
    </w:p>
    <w:p>
      <w:pPr>
        <w:keepNext/>
        <w:spacing w:before="100" w:after="60"/>
      </w:pPr>
      <w:r>
        <w:rPr>
          <w:b/>
          <w:sz w:val="20"/>
        </w:rPr>
        <w:t>[10:17–10:21] Hank Levy (inferred)</w:t>
      </w:r>
    </w:p>
    <w:p>
      <w:r>
        <w:t>He charged everybody up so much and he charged the band up so much.</w:t>
      </w:r>
    </w:p>
    <w:p>
      <w:pPr>
        <w:keepNext/>
        <w:spacing w:before="100" w:after="60"/>
      </w:pPr>
      <w:r>
        <w:rPr>
          <w:b/>
          <w:sz w:val="20"/>
        </w:rPr>
        <w:t>[10:21–10:36] Sean Fenlon (inferred)</w:t>
      </w:r>
    </w:p>
    <w:p>
      <w:r>
        <w:t>I mean, early on performance problems, this must have been compounded by these [uncertain: charts and the needles] and everything. What was he doing to be able to get a band together that can play this and keep them together and rehearse them and pay them?</w:t>
      </w:r>
    </w:p>
    <w:p>
      <w:pPr>
        <w:keepNext/>
        <w:spacing w:before="100" w:after="60"/>
      </w:pPr>
      <w:r>
        <w:rPr>
          <w:b/>
          <w:sz w:val="20"/>
        </w:rPr>
        <w:t>[10:36–10:48] Hank Levy (inferred)</w:t>
      </w:r>
    </w:p>
    <w:p>
      <w:r>
        <w:t>He didn't pay it that much. They went to [Bonesville], and they would rehearse [uncertain: from 5 to 8 to 7 to 8].</w:t>
      </w:r>
    </w:p>
    <w:p>
      <w:pPr>
        <w:spacing w:before="40"/>
      </w:pPr>
      <w:r>
        <w:rPr>
          <w:i/>
          <w:color w:val="2E5090"/>
          <w:sz w:val="19"/>
        </w:rPr>
        <w:t>Editorial note at 10:36  C5. Bonesville supplied from D p.32 (PDF44). The source does not confirm the hours or payment amounts.</w:t>
      </w:r>
    </w:p>
    <w:p>
      <w:pPr>
        <w:keepNext/>
        <w:spacing w:before="100" w:after="60"/>
      </w:pPr>
      <w:r>
        <w:rPr>
          <w:b/>
          <w:sz w:val="20"/>
        </w:rPr>
        <w:t>[10:48–11:20] Hank Levy (inferred)</w:t>
      </w:r>
    </w:p>
    <w:p>
      <w:r>
        <w:t>He got an hour for dinner, come back and play from 9 to 10. And then he got paid the door. He divided the door. He looked at his [uncertain: $7 a million and $8 a million]. And he had, at the beginning, he had some of the heaviest guys in this to get them together. Some of the heaviest guys, and most of them said, hey, we're not going to play this far. And most of them walked away. And he got some of the guys who were underneath, you know, the guys who were waiting.</w:t>
      </w:r>
    </w:p>
    <w:p>
      <w:pPr>
        <w:keepNext/>
        <w:spacing w:before="100" w:after="60"/>
      </w:pPr>
      <w:r>
        <w:rPr>
          <w:b/>
          <w:sz w:val="20"/>
        </w:rPr>
        <w:t>[11:22–11:36] Hank Levy (inferred)</w:t>
      </w:r>
    </w:p>
    <w:p>
      <w:r>
        <w:t>They were good players, but they weren't any of the [uncertain: great ones doing nothing]. Some of the great ones walked away from these teams at the beginning. He said, oh, I haven't started to get these teams together. They thought, and they'd come back to him, you know?</w:t>
      </w:r>
    </w:p>
    <w:p>
      <w:pPr>
        <w:keepNext/>
        <w:spacing w:before="100" w:after="60"/>
      </w:pPr>
      <w:r>
        <w:rPr>
          <w:b/>
          <w:sz w:val="20"/>
        </w:rPr>
        <w:t>[11:36–11:47] Sean Fenlon (inferred)</w:t>
      </w:r>
    </w:p>
    <w:p>
      <w:r>
        <w:t>Hank, as I take a look at his entire catalog, I see a certain kind of meters that I can categorize. He's got straight-ahead quarter notes, 5-4 straight-ahead, 7-4 straight-ahead.</w:t>
      </w:r>
    </w:p>
    <w:p>
      <w:pPr>
        <w:spacing w:before="40"/>
      </w:pPr>
      <w:r>
        <w:rPr>
          <w:i/>
          <w:color w:val="2E5090"/>
          <w:sz w:val="19"/>
        </w:rPr>
        <w:t>Editorial note at 11:36  D pp.85–88 (PDF97–100) later formalize the straight-ahead category and distinguish it from additive meters.</w:t>
      </w:r>
    </w:p>
    <w:p>
      <w:pPr>
        <w:keepNext/>
        <w:spacing w:before="100" w:after="60"/>
      </w:pPr>
      <w:r>
        <w:rPr>
          <w:b/>
          <w:sz w:val="20"/>
        </w:rPr>
        <w:t>[11:47–12:15] Sean Fenlon (inferred)</w:t>
      </w:r>
    </w:p>
    <w:p>
      <w:r>
        <w:t>You had subdivided, which is the 14s and the 18s, 19s, whatever. You had the group of the 2s, 3 2s. You have the stratified layers of... You saw those people. He's got a 9 2, a 9 4, and a 9, or 18 8 going on at the same time. And then he's got, how should I say, a compound meter where he would have 3 and 2 thirds, 4.</w:t>
      </w:r>
    </w:p>
    <w:p>
      <w:pPr>
        <w:spacing w:before="40"/>
      </w:pPr>
      <w:r>
        <w:rPr>
          <w:i/>
          <w:color w:val="2E5090"/>
          <w:sz w:val="19"/>
        </w:rPr>
        <w:t>Editorial note at 11:47  Likely reference: “Strawberry Soup,” with 9/2, 9/4 and two grouped 9/8 measures (D pp.118–120; PDF130–132). Preserve the damaged spoken numbers. The later fractional-meter reference can be notated 3⅔/4; D does not make it a separate “compound” class.</w:t>
      </w:r>
    </w:p>
    <w:p>
      <w:pPr>
        <w:keepNext/>
        <w:spacing w:before="100" w:after="60"/>
      </w:pPr>
      <w:r>
        <w:rPr>
          <w:b/>
          <w:sz w:val="20"/>
        </w:rPr>
        <w:t>[12:16–12:19] Hank Levy (inferred)</w:t>
      </w:r>
    </w:p>
    <w:p>
      <w:r>
        <w:t>Yeah, three, two, third, four, it's just like seven.</w:t>
      </w:r>
    </w:p>
    <w:p>
      <w:pPr>
        <w:keepNext/>
        <w:spacing w:before="100" w:after="60"/>
      </w:pPr>
      <w:r>
        <w:rPr>
          <w:b/>
          <w:sz w:val="20"/>
        </w:rPr>
        <w:t>[12:19–12:34] Sean Fenlon (inferred)</w:t>
      </w:r>
    </w:p>
    <w:p>
      <w:r>
        <w:t>Sure, where I go one and two and one, one and two and three and triple without the X and then go on to the next measure. Was this, can you tell me, was this some sort of progression on how this came about or was it just totally hitting the top?</w:t>
      </w:r>
    </w:p>
    <w:p>
      <w:pPr>
        <w:keepNext/>
        <w:spacing w:before="100" w:after="60"/>
      </w:pPr>
      <w:r>
        <w:rPr>
          <w:b/>
          <w:sz w:val="20"/>
        </w:rPr>
        <w:t>[12:34–12:44] Hank Levy (inferred)</w:t>
      </w:r>
    </w:p>
    <w:p>
      <w:r>
        <w:t>If you were writing a chart and you wanted to, if you continue to change all the time, it's got to be a little more than a lot in the chart.</w:t>
      </w:r>
    </w:p>
    <w:p>
      <w:pPr>
        <w:keepNext/>
        <w:spacing w:before="100" w:after="60"/>
      </w:pPr>
      <w:r>
        <w:rPr>
          <w:b/>
          <w:sz w:val="20"/>
        </w:rPr>
        <w:t>[12:44–13:06] Hank Levy (inferred)</w:t>
      </w:r>
    </w:p>
    <w:p>
      <w:r>
        <w:t>So in order to break them in the 90, in order to get a little bit of a boost and lift, we would take a 2+2+3 and take it to a 3+2+2. And that would just be enough to make, if everybody was comfortable with a 2+2+3, just enough to get a bumper and strain a little bit. It was good for the feet. It was tight.</w:t>
      </w:r>
    </w:p>
    <w:p>
      <w:pPr>
        <w:spacing w:before="40"/>
      </w:pPr>
      <w:r>
        <w:rPr>
          <w:i/>
          <w:color w:val="2E5090"/>
          <w:sz w:val="19"/>
        </w:rPr>
        <w:t>Editorial note at 12:44  Typographic normalization only: 223 = 2+2+3; 322 = 3+2+2. D p.91 (PDF103) lists these permutations of seven. No time-signature or count has been added to the spoken text.</w:t>
      </w:r>
    </w:p>
    <w:p>
      <w:pPr>
        <w:keepNext/>
        <w:spacing w:before="100" w:after="60"/>
      </w:pPr>
      <w:r>
        <w:rPr>
          <w:b/>
          <w:sz w:val="20"/>
        </w:rPr>
        <w:t>[13:06–13:13] Sean Fenlon (inferred)</w:t>
      </w:r>
    </w:p>
    <w:p>
      <w:r>
        <w:t>Right. I'm talking about over time, over 10 years. Did you see any kind of progression on how one...</w:t>
      </w:r>
    </w:p>
    <w:p>
      <w:pPr>
        <w:spacing w:before="40"/>
      </w:pPr>
      <w:r>
        <w:rPr>
          <w:i/>
          <w:color w:val="2E5090"/>
          <w:sz w:val="19"/>
        </w:rPr>
        <w:t>Editorial note at 13:06  This question clarifies that Sean means historical development, not regrouping within a chart. D pp.89,109–110 (PDF101,121–122) later supply the more nuanced development account.</w:t>
      </w:r>
    </w:p>
    <w:p>
      <w:pPr>
        <w:keepNext/>
        <w:spacing w:before="100" w:after="60"/>
      </w:pPr>
      <w:r>
        <w:rPr>
          <w:b/>
          <w:sz w:val="20"/>
        </w:rPr>
        <w:t>[13:14–13:15] Sean Fenlon (inferred) [Uncertain wording]</w:t>
      </w:r>
    </w:p>
    <w:p>
      <w:r>
        <w:t>Would move to the other?</w:t>
      </w:r>
    </w:p>
    <w:p>
      <w:pPr>
        <w:keepNext/>
        <w:spacing w:before="100" w:after="60"/>
      </w:pPr>
      <w:r>
        <w:rPr>
          <w:b/>
          <w:sz w:val="20"/>
        </w:rPr>
        <w:t>[13:15–13:19] Hank Levy (inferred) [Uncertain wording]</w:t>
      </w:r>
    </w:p>
    <w:p>
      <w:r>
        <w:t>You know, what I'd have to do. And that's just what I could have done.</w:t>
      </w:r>
    </w:p>
    <w:p>
      <w:pPr>
        <w:keepNext/>
        <w:spacing w:before="100" w:after="60"/>
      </w:pPr>
      <w:r>
        <w:rPr>
          <w:b/>
          <w:sz w:val="20"/>
        </w:rPr>
        <w:t>[13:20–13:24] Hank Levy (inferred) [Uncertain wording]</w:t>
      </w:r>
    </w:p>
    <w:p>
      <w:r>
        <w:t>That's terrible time learning how to play. And this is nothing to say,</w:t>
      </w:r>
    </w:p>
    <w:p>
      <w:pPr>
        <w:keepNext/>
        <w:spacing w:before="100" w:after="60"/>
      </w:pPr>
      <w:r>
        <w:rPr>
          <w:b/>
          <w:sz w:val="20"/>
        </w:rPr>
        <w:t>[13:25–13:29] Hank Levy (inferred) [Uncertain wording]</w:t>
      </w:r>
    </w:p>
    <w:p>
      <w:r>
        <w:t>nothing to say to the band at 8-9-0. This is hard to do.</w:t>
      </w:r>
    </w:p>
    <w:p>
      <w:pPr>
        <w:keepNext/>
        <w:spacing w:before="100" w:after="60"/>
      </w:pPr>
      <w:r>
        <w:rPr>
          <w:b/>
          <w:sz w:val="20"/>
        </w:rPr>
        <w:t>[13:30–13:34] Hank Levy (inferred) [Uncertain wording]</w:t>
      </w:r>
    </w:p>
    <w:p>
      <w:r>
        <w:t>I mean, it's hard to crawl out of the run of 4-4. And that's what it is.</w:t>
      </w:r>
    </w:p>
    <w:p>
      <w:pPr>
        <w:keepNext/>
        <w:spacing w:before="100" w:after="60"/>
      </w:pPr>
      <w:r>
        <w:rPr>
          <w:b/>
          <w:sz w:val="20"/>
        </w:rPr>
        <w:t>[13:34–13:40] Hank Levy (inferred) [Uncertain wording]</w:t>
      </w:r>
    </w:p>
    <w:p>
      <w:r>
        <w:t>You got to play, if you were a great player, you could play 4-4 like that, and then they</w:t>
      </w:r>
    </w:p>
    <w:p>
      <w:pPr>
        <w:keepNext/>
        <w:spacing w:before="100" w:after="60"/>
      </w:pPr>
      <w:r>
        <w:rPr>
          <w:b/>
          <w:sz w:val="20"/>
        </w:rPr>
        <w:t>[13:40–13:42] Hank Levy (inferred) [Uncertain wording]</w:t>
      </w:r>
    </w:p>
    <w:p>
      <w:r>
        <w:t>would trade in and it was fun.</w:t>
      </w:r>
    </w:p>
    <w:p>
      <w:pPr>
        <w:keepNext/>
        <w:spacing w:before="100" w:after="60"/>
      </w:pPr>
      <w:r>
        <w:rPr>
          <w:b/>
          <w:sz w:val="20"/>
        </w:rPr>
        <w:t>[13:42–13:43] Hank Levy (inferred) [Uncertain wording]</w:t>
      </w:r>
    </w:p>
    <w:p>
      <w:r>
        <w:t>And it was fun.</w:t>
      </w:r>
    </w:p>
    <w:p>
      <w:pPr>
        <w:keepNext/>
        <w:spacing w:before="100" w:after="60"/>
      </w:pPr>
      <w:r>
        <w:rPr>
          <w:b/>
          <w:sz w:val="20"/>
        </w:rPr>
        <w:t>[13:42–14:11] Hank Levy (inferred)</w:t>
      </w:r>
    </w:p>
    <w:p>
      <w:r>
        <w:t>And it was small. You know, the small race of that play, because he already passed four and he [uncertain: played in five]. It was [uncertain: very, very good about television]. [uncertain: But the 10 man, it took 10.] So what I had to do, because I had to write in five, I had to write in seven. And a couple of teams got a little bit nice. And if they could play in five and seven, [uncertain: they'd get to season three].</w:t>
      </w:r>
    </w:p>
    <w:p>
      <w:pPr>
        <w:keepNext/>
        <w:spacing w:before="100" w:after="60"/>
      </w:pPr>
      <w:r>
        <w:rPr>
          <w:b/>
          <w:sz w:val="20"/>
        </w:rPr>
        <w:t>[14:13–14:26] Hank Levy (inferred) [Uncertain wording]</w:t>
      </w:r>
    </w:p>
    <w:p>
      <w:r>
        <w:t>That was the time where you could check out and do the longer ones. It was a little bit more complex. And that would get into the music thing. That would be marvelous. That's good stuff.</w:t>
      </w:r>
    </w:p>
    <w:p>
      <w:pPr>
        <w:keepNext/>
        <w:spacing w:before="100" w:after="60"/>
      </w:pPr>
      <w:r>
        <w:rPr>
          <w:b/>
          <w:sz w:val="20"/>
        </w:rPr>
        <w:t>[14:26–14:31] Sean Fenlon (inferred) [Uncertain wording]</w:t>
      </w:r>
    </w:p>
    <w:p>
      <w:r>
        <w:t>Did the addition of [Milcho Leviev] over King's direction? [uncertain: King's non-direction?]</w:t>
      </w:r>
    </w:p>
    <w:p>
      <w:pPr>
        <w:spacing w:before="40"/>
      </w:pPr>
      <w:r>
        <w:rPr>
          <w:i/>
          <w:color w:val="2E5090"/>
          <w:sz w:val="19"/>
        </w:rPr>
        <w:t>Editorial note at 14:26  C6. Milcho Leviev supplied from D pp.49–50 (PDF61–62). His identity is strong; the rest of this question is still damaged.</w:t>
      </w:r>
    </w:p>
    <w:p>
      <w:pPr>
        <w:keepNext/>
        <w:spacing w:before="100" w:after="60"/>
      </w:pPr>
      <w:r>
        <w:rPr>
          <w:b/>
          <w:sz w:val="20"/>
        </w:rPr>
        <w:t>[14:31–14:41] Hank Levy (inferred) [Uncertain wording]</w:t>
      </w:r>
    </w:p>
    <w:p>
      <w:r>
        <w:t>Well, he knew so. He could play on those things. He was part of his life. And he wrote some excellent songs.</w:t>
      </w:r>
    </w:p>
    <w:p>
      <w:pPr>
        <w:keepNext/>
        <w:spacing w:before="100" w:after="60"/>
      </w:pPr>
      <w:r>
        <w:rPr>
          <w:b/>
          <w:sz w:val="20"/>
        </w:rPr>
        <w:t>[14:42–14:47] Sean Fenlon (inferred)</w:t>
      </w:r>
    </w:p>
    <w:p>
      <w:r>
        <w:t>Did it push Don farther into the higher numerator on the meters?</w:t>
      </w:r>
    </w:p>
    <w:p>
      <w:pPr>
        <w:keepNext/>
        <w:spacing w:before="100" w:after="60"/>
      </w:pPr>
      <w:r>
        <w:rPr>
          <w:b/>
          <w:sz w:val="20"/>
        </w:rPr>
        <w:t>[14:48–14:48] Hank Levy (inferred) [Uncertain wording]</w:t>
      </w:r>
    </w:p>
    <w:p>
      <w:r>
        <w:t>The</w:t>
      </w:r>
    </w:p>
    <w:p>
      <w:pPr>
        <w:keepNext/>
        <w:spacing w:before="100" w:after="60"/>
      </w:pPr>
      <w:r>
        <w:rPr>
          <w:b/>
          <w:sz w:val="20"/>
        </w:rPr>
        <w:t>[14:50–14:58] Hank Levy (inferred) [Uncertain wording]</w:t>
      </w:r>
    </w:p>
    <w:p>
      <w:r>
        <w:t>[Bulgarian Bulge?]. It was a Bulgarian folk song. It was a [Bulgarian Bulge?]. It was hard to believe.</w:t>
      </w:r>
    </w:p>
    <w:p>
      <w:pPr>
        <w:spacing w:before="40"/>
      </w:pPr>
      <w:r>
        <w:rPr>
          <w:i/>
          <w:color w:val="2E5090"/>
          <w:sz w:val="19"/>
        </w:rPr>
        <w:t>Editorial note at 14:50  C7. “Bulgarian Bulge” is a probable title identification, based on the folk-song description in D p.41 (PDF53); it remains marked “?”. D p.188 (PDF200) places a recording in 1969, before Leviev joined in 1971.</w:t>
      </w:r>
    </w:p>
    <w:p>
      <w:pPr>
        <w:keepNext/>
        <w:spacing w:before="100" w:after="60"/>
      </w:pPr>
      <w:r>
        <w:rPr>
          <w:b/>
          <w:sz w:val="20"/>
        </w:rPr>
        <w:t>[14:59–15:01] Hank Levy (inferred) [Uncertain wording]</w:t>
      </w:r>
    </w:p>
    <w:p>
      <w:r>
        <w:t>And the guys used to stand up and do a dance for that.</w:t>
      </w:r>
    </w:p>
    <w:p>
      <w:pPr>
        <w:keepNext/>
        <w:spacing w:before="100" w:after="60"/>
      </w:pPr>
      <w:r>
        <w:rPr>
          <w:b/>
          <w:sz w:val="20"/>
        </w:rPr>
        <w:t>[15:05–15:13] Hank Levy (inferred) [Uncertain wording]</w:t>
      </w:r>
    </w:p>
    <w:p>
      <w:r>
        <w:t>We were just breaking ground. You know you could go up and dance. You take five, divide</w:t>
      </w:r>
    </w:p>
    <w:p>
      <w:pPr>
        <w:keepNext/>
        <w:spacing w:before="100" w:after="60"/>
      </w:pPr>
      <w:r>
        <w:rPr>
          <w:b/>
          <w:sz w:val="20"/>
        </w:rPr>
        <w:t>[15:15–15:18] Hank Levy (inferred) [Uncertain wording]</w:t>
      </w:r>
    </w:p>
    <w:p>
      <w:r>
        <w:t>and then you take five, four, and then you...</w:t>
      </w:r>
    </w:p>
    <w:p>
      <w:pPr>
        <w:keepNext/>
        <w:spacing w:before="100" w:after="60"/>
      </w:pPr>
      <w:r>
        <w:rPr>
          <w:b/>
          <w:sz w:val="20"/>
        </w:rPr>
        <w:t>[15:17–15:50] Hank Levy (inferred) [Uncertain wording]</w:t>
      </w:r>
    </w:p>
    <w:p>
      <w:r>
        <w:t>And then you take 5, 8 and divide it into 10. And then you take and go to 16 notes and divide it into [uncertain: 5, 5, 3 to 16 notes]. Somebody said that was 2016 notes.</w:t>
      </w:r>
    </w:p>
    <w:p>
      <w:pPr>
        <w:spacing w:before="40"/>
      </w:pPr>
      <w:r>
        <w:rPr>
          <w:i/>
          <w:color w:val="2E5090"/>
          <w:sz w:val="19"/>
        </w:rPr>
        <w:t>Editorial note at 15:17  Do not reconstruct the numerical explanation from arithmetic alone. D clarifies grouping and notation, but cannot establish these spoken counts.</w:t>
      </w:r>
    </w:p>
    <w:p>
      <w:pPr>
        <w:keepNext/>
        <w:spacing w:before="100" w:after="60"/>
      </w:pPr>
      <w:r>
        <w:rPr>
          <w:b/>
          <w:sz w:val="20"/>
        </w:rPr>
        <w:t>[15:55–16:25] Hank Levy (inferred)</w:t>
      </w:r>
    </w:p>
    <w:p>
      <w:r>
        <w:t>Five beats to the bar and [uncertain: four six beats to the beat]. And what happened with it was he wanted to really divide that. If he had done it the [Ellis and Levy?] way, he would have not written it in, or I don't know how he wrote it, but he wouldn't have written it in three. He would have written it six times three and two so that the accents would fall where they would fall.</w:t>
      </w:r>
    </w:p>
    <w:p>
      <w:pPr>
        <w:keepNext/>
        <w:spacing w:before="100" w:after="60"/>
      </w:pPr>
      <w:r>
        <w:rPr>
          <w:b/>
          <w:sz w:val="20"/>
        </w:rPr>
        <w:t>[16:26–16:47] Hank Levy (inferred) [Uncertain wording]</w:t>
      </w:r>
    </w:p>
    <w:p>
      <w:r>
        <w:t>And I can hear it. And that's the way the piece works. And if you're down it like [uncertain: 6x3x2], [uncertain: you can't serve it all]. If you try to put that in [uncertain: 5 steps at 4 and 6 feet], you'll see 10.</w:t>
      </w:r>
    </w:p>
    <w:p>
      <w:pPr>
        <w:keepNext/>
        <w:spacing w:before="100" w:after="60"/>
      </w:pPr>
      <w:r>
        <w:rPr>
          <w:b/>
          <w:sz w:val="20"/>
        </w:rPr>
        <w:t>[16:47–16:54] Sean Fenlon (inferred) [Uncertain wording]</w:t>
      </w:r>
    </w:p>
    <w:p>
      <w:r>
        <w:t>So along with the whole development of compositionally, there was this whole notation issue and performance issue.</w:t>
      </w:r>
    </w:p>
    <w:p>
      <w:pPr>
        <w:spacing w:before="40"/>
      </w:pPr>
      <w:r>
        <w:rPr>
          <w:i/>
          <w:color w:val="2E5090"/>
          <w:sz w:val="19"/>
        </w:rPr>
        <w:t>Editorial note at 16:47  This question develops into the dissertation’s distinction among notation, accent grouping and perception; D pp.110–114 (PDF122–126).</w:t>
      </w:r>
    </w:p>
    <w:p>
      <w:r>
        <w:rPr>
          <w:i/>
        </w:rPr>
        <w:t>[16:54–17:11] [No reliable transcription recovered for this interval.]</w:t>
      </w:r>
    </w:p>
    <w:p>
      <w:pPr>
        <w:keepNext/>
        <w:spacing w:before="100" w:after="60"/>
      </w:pPr>
      <w:r>
        <w:rPr>
          <w:b/>
          <w:sz w:val="20"/>
        </w:rPr>
        <w:t>[17:11–17:13] Sean Fenlon (inferred)</w:t>
      </w:r>
    </w:p>
    <w:p>
      <w:r>
        <w:t>Did Don talk a lot about that?</w:t>
      </w:r>
    </w:p>
    <w:p>
      <w:pPr>
        <w:keepNext/>
        <w:spacing w:before="100" w:after="60"/>
      </w:pPr>
      <w:r>
        <w:rPr>
          <w:b/>
          <w:sz w:val="20"/>
        </w:rPr>
        <w:t>[17:13–17:28] Hank Levy (inferred) [Uncertain wording]</w:t>
      </w:r>
    </w:p>
    <w:p>
      <w:r>
        <w:t>I didn't get a chance to see him. I really did get a chance to see him. I really went out there and I was good out there when the Kenton clinics went on and I got a chance to see him at rehearsals.</w:t>
      </w:r>
    </w:p>
    <w:p>
      <w:pPr>
        <w:keepNext/>
        <w:spacing w:before="100" w:after="60"/>
      </w:pPr>
      <w:r>
        <w:rPr>
          <w:b/>
          <w:sz w:val="20"/>
        </w:rPr>
        <w:t>[17:27–17:56] Hank Levy (inferred) [Uncertain wording]</w:t>
      </w:r>
    </w:p>
    <w:p>
      <w:r>
        <w:t>I went to the rehearsal and then I went over to the hospital and heard something. The first time in the rehearsal, this guy invited me to the hospital and the guys broke up and he was the guy who was there. What's wrong? [unclear; repeated model output omitted]</w:t>
      </w:r>
    </w:p>
    <w:p>
      <w:pPr>
        <w:keepNext/>
        <w:spacing w:before="100" w:after="60"/>
      </w:pPr>
      <w:r>
        <w:rPr>
          <w:b/>
          <w:sz w:val="20"/>
        </w:rPr>
        <w:t>[17:55–18:20] Hank Levy (inferred) [Uncertain wording]</w:t>
      </w:r>
    </w:p>
    <w:p>
      <w:r>
        <w:t>I'm not sure if I work so. And his wife honed me. But we never got a chance to sit down that scene. We did [uncertain: when he was 60]. He came out of the hospital and he had to stay home. And we've come to it now and it was a big deal. And we spent half a night talking about something that big deal.</w:t>
      </w:r>
    </w:p>
    <w:p>
      <w:pPr>
        <w:spacing w:before="40"/>
      </w:pPr>
      <w:r>
        <w:rPr>
          <w:i/>
          <w:color w:val="2E5090"/>
          <w:sz w:val="19"/>
        </w:rPr>
        <w:t>Editorial note at 17:55  “When he was 60” is implausible if it refers to Ellis’s age. D p.57 (PDF69) gives his age at death as 44. Exact wording remains unclear.</w:t>
      </w:r>
    </w:p>
    <w:p>
      <w:pPr>
        <w:keepNext/>
        <w:spacing w:before="100" w:after="60"/>
      </w:pPr>
      <w:r>
        <w:rPr>
          <w:b/>
          <w:sz w:val="20"/>
        </w:rPr>
        <w:t>[18:20–18:27] Sean Fenlon (inferred) [Uncertain wording]</w:t>
      </w:r>
    </w:p>
    <w:p>
      <w:r>
        <w:t>Would you dare to speculate on what direction he would have headed had he stuck around for another time or something?</w:t>
      </w:r>
    </w:p>
    <w:p>
      <w:pPr>
        <w:keepNext/>
        <w:spacing w:before="100" w:after="60"/>
      </w:pPr>
      <w:r>
        <w:rPr>
          <w:b/>
          <w:sz w:val="20"/>
        </w:rPr>
        <w:t>[18:28–18:50] Hank Levy (inferred) [Uncertain wording]</w:t>
      </w:r>
    </w:p>
    <w:p>
      <w:r>
        <w:t>He would try. He had no fear. He would try. He tried quite a few of those things.</w:t>
      </w:r>
    </w:p>
    <w:p>
      <w:pPr>
        <w:keepNext/>
        <w:spacing w:before="100" w:after="60"/>
      </w:pPr>
      <w:r>
        <w:rPr>
          <w:b/>
          <w:sz w:val="20"/>
        </w:rPr>
        <w:t>[18:55–18:57] Hank Levy (inferred) [Uncertain wording]</w:t>
      </w:r>
    </w:p>
    <w:p>
      <w:r>
        <w:t>I'll tell you this.</w:t>
      </w:r>
    </w:p>
    <w:p>
      <w:pPr>
        <w:keepNext/>
        <w:spacing w:before="100" w:after="60"/>
      </w:pPr>
      <w:r>
        <w:rPr>
          <w:b/>
          <w:sz w:val="20"/>
        </w:rPr>
        <w:t>[19:04–19:30] Speaker uncertain</w:t>
      </w:r>
    </w:p>
    <w:p>
      <w:r>
        <w:t>He said, hey, why don't you just give him a hand on some of the melody things. You like those three other things and then write them across the bar line. It kills what he's doing. He says, they're impossible to count. They're impossible to play. You hear things always lay so well. You hear your melody play, weren't you? At the very beginning, that's one thing I thought about it. And maybe because I'm in here.</w:t>
      </w:r>
    </w:p>
    <w:p>
      <w:pPr>
        <w:keepNext/>
        <w:spacing w:before="100" w:after="60"/>
      </w:pPr>
      <w:r>
        <w:rPr>
          <w:b/>
          <w:sz w:val="20"/>
        </w:rPr>
        <w:t>[19:30–19:54] Hank Levy (inferred)</w:t>
      </w:r>
    </w:p>
    <w:p>
      <w:r>
        <w:t>I've decided that a tune in five could be in five, and not four plus one could be in five. It could sound like five, and you can't take an old standard and play it five beats to the bar and make it sound like anything good. In the same way, if you're doing something in seven, it shouldn't be eight minus one. It should not be that. [uncertain: The beat should lay in ten.]</w:t>
      </w:r>
    </w:p>
    <w:p>
      <w:pPr>
        <w:spacing w:before="40"/>
      </w:pPr>
      <w:r>
        <w:rPr>
          <w:i/>
          <w:color w:val="2E5090"/>
          <w:sz w:val="19"/>
        </w:rPr>
        <w:t>Editorial note at 19:30  The musical principle agrees with D’s emphasis on swing and groove (pp.162–164; PDF174–176), but this is not a verbatim passage from D and does not exclusively define straight-ahead 5/4.</w:t>
      </w:r>
    </w:p>
    <w:p>
      <w:pPr>
        <w:keepNext/>
        <w:spacing w:before="100" w:after="60"/>
      </w:pPr>
      <w:r>
        <w:rPr>
          <w:b/>
          <w:sz w:val="20"/>
        </w:rPr>
        <w:t>[19:56–20:28] Hank Levy (inferred)</w:t>
      </w:r>
    </w:p>
    <w:p>
      <w:r>
        <w:t>And that's what I tried to do in writing. That was part of my style of writing. And most of my things you'll see that [uncertain: had humility]. I didn't try to counteract the two's and three's that were going. In fact, I tried to enhance them. Except once. Except this was really easy. So we're talking about the once. There was a piece that I wrote. Okay, you're going to get crazy. You could take some of these.</w:t>
      </w:r>
    </w:p>
    <w:p>
      <w:pPr>
        <w:spacing w:before="40"/>
      </w:pPr>
      <w:r>
        <w:rPr>
          <w:i/>
          <w:color w:val="2E5090"/>
          <w:sz w:val="19"/>
        </w:rPr>
        <w:t>Editorial note at 19:56  Levy’s apparent preference for reinforcing twos and threes contrasts productively with Ellis’s occasional obscuring of perceived meter, described in D pp.113–114 (PDF125–126). It need not be corrected into agreement.</w:t>
      </w:r>
    </w:p>
    <w:p>
      <w:pPr>
        <w:keepNext/>
        <w:spacing w:before="100" w:after="60"/>
      </w:pPr>
      <w:r>
        <w:rPr>
          <w:b/>
          <w:sz w:val="20"/>
        </w:rPr>
        <w:t>[20:34–20:57] Hank Levy (inferred)</w:t>
      </w:r>
    </w:p>
    <w:p>
      <w:r>
        <w:t>And you could take something in a series of 12, for instance, and you could do it any number of ways, and you would find the accents falling in different places. Whoever had whatever, whatever, 3, 3, 2, 2, whatever, the primary note would get an accent, the other one. And you could take 12 and divide it about 42 different ways.</w:t>
      </w:r>
    </w:p>
    <w:p>
      <w:pPr>
        <w:spacing w:before="40"/>
      </w:pPr>
      <w:r>
        <w:rPr>
          <w:i/>
          <w:color w:val="2E5090"/>
          <w:sz w:val="19"/>
        </w:rPr>
        <w:t>Editorial note at 20:34  D supplies a vocabulary for superimposition, but does not identify this Levy composition or verify “42 different ways.”</w:t>
      </w:r>
    </w:p>
    <w:p>
      <w:r>
        <w:rPr>
          <w:i/>
        </w:rPr>
        <w:t>[20:57–21:06] [No reliable transcription recovered for this interval.]</w:t>
      </w:r>
    </w:p>
    <w:p>
      <w:pPr>
        <w:keepNext/>
        <w:spacing w:before="100" w:after="60"/>
      </w:pPr>
      <w:r>
        <w:rPr>
          <w:b/>
          <w:sz w:val="20"/>
        </w:rPr>
        <w:t>[21:06–21:33] Hank Levy (inferred) [Uncertain wording]</w:t>
      </w:r>
    </w:p>
    <w:p>
      <w:r>
        <w:t>I wrote it where each of the drummers had a different time to play them. Each of the bass player had a different time to play them.</w:t>
      </w:r>
    </w:p>
    <w:p>
      <w:pPr>
        <w:keepNext/>
        <w:spacing w:before="100" w:after="60"/>
      </w:pPr>
      <w:r>
        <w:rPr>
          <w:b/>
          <w:sz w:val="20"/>
        </w:rPr>
        <w:t>[21:38–21:59] Hank Levy (inferred) [Uncertain wording]</w:t>
      </w:r>
    </w:p>
    <w:p>
      <w:r>
        <w:t>I have no confidence in this thing. I think it's a good player. Anyway, I've had it in the drawer and I've got, I've never played it. I've never played it. I've ended up in lines and I've only seen a big player. As a matter of fact, I've got a record of it.</w:t>
      </w:r>
    </w:p>
    <w:p>
      <w:r>
        <w:rPr>
          <w:i/>
        </w:rPr>
        <w:t>[21:59–22:16] [No reliable transcription recovered for this interval.]</w:t>
      </w:r>
    </w:p>
    <w:p>
      <w:pPr>
        <w:keepNext/>
        <w:spacing w:before="100" w:after="60"/>
      </w:pPr>
      <w:r>
        <w:rPr>
          <w:b/>
          <w:sz w:val="20"/>
        </w:rPr>
        <w:t>[22:16–22:41] Hank Levy (inferred) [Uncertain wording]</w:t>
      </w:r>
    </w:p>
    <w:p>
      <w:r>
        <w:t>He's a writer. And the closest thing I heard is that anybody played live time and listen to me. [uncertain: We had a couple of guys from the country today and they were in surfaces together.] And he was trying to get it together and he had a little fun to get it together. And he thought he was going to get Monterey with you. [uncertain: But he's got me happy to take.]</w:t>
      </w:r>
    </w:p>
    <w:p>
      <w:pPr>
        <w:keepNext/>
        <w:spacing w:before="100" w:after="60"/>
      </w:pPr>
      <w:r>
        <w:rPr>
          <w:b/>
          <w:sz w:val="20"/>
        </w:rPr>
        <w:t>[22:45–23:01] Speaker uncertain [Uncertain wording]</w:t>
      </w:r>
    </w:p>
    <w:p>
      <w:r>
        <w:t>[uncertain: Don Ellis is conscious.] And conscious of the whole form line. That's funny. I don't know. I don't know. He never got any comments or feedback on him yet. I was scared of it. I didn't even want to hear it. I can't remember. Okay, ready.</w:t>
      </w:r>
    </w:p>
    <w:p>
      <w:pPr>
        <w:keepNext/>
        <w:spacing w:before="100" w:after="60"/>
      </w:pPr>
      <w:r>
        <w:rPr>
          <w:b/>
          <w:sz w:val="20"/>
        </w:rPr>
        <w:t>[23:02–23:30] Hank Levy (inferred) [Uncertain wording]</w:t>
      </w:r>
    </w:p>
    <w:p>
      <w:r>
        <w:t>Well that's the final part. The final part is, [uncertain: what are you looking at out there?] I don't know. I can hear that. It's really so strange. I took those things together and I would divide. I would have one drummer play in 5 and 7, the other one play in 7 and 5. You can love what happens in the middle of it.</w:t>
      </w:r>
    </w:p>
    <w:p>
      <w:pPr>
        <w:keepNext/>
        <w:spacing w:before="100" w:after="60"/>
      </w:pPr>
      <w:r>
        <w:rPr>
          <w:b/>
          <w:sz w:val="20"/>
        </w:rPr>
        <w:t>[23:31–24:00] Hank Levy (inferred) [Uncertain wording]</w:t>
      </w:r>
    </w:p>
    <w:p>
      <w:r>
        <w:t>And then you get to have so much confidence in each one of them. And then what you do is the background. And I made a very simple tune. I made a very, uh, blues tune. So, and, and, and what I would do is, [uncertain: if I'd have a cymbals playing background], and they would be playing in two or four. Don, don, don, you know? I'd get it all in the background in the background. It's a crazy one. You know? And then have somebody play the solo [unclear] whatever. You didn't want. And I thought, oh, I'm gonna get it.</w:t>
      </w:r>
    </w:p>
    <w:p>
      <w:pPr>
        <w:spacing w:before="40"/>
      </w:pPr>
      <w:r>
        <w:rPr>
          <w:i/>
          <w:color w:val="2E5090"/>
          <w:sz w:val="19"/>
        </w:rPr>
        <w:t>Editorial note at 23:31  Simple harmony beneath rhythmic complexity has a parallel in D pp.120–121 (PDF132–133). That parallel does not identify Levy’s unnamed piece as “Strawberry Soup.”</w:t>
      </w:r>
    </w:p>
    <w:p>
      <w:pPr>
        <w:keepNext/>
        <w:spacing w:before="100" w:after="60"/>
      </w:pPr>
      <w:r>
        <w:rPr>
          <w:b/>
          <w:sz w:val="20"/>
        </w:rPr>
        <w:t>[24:01–24:08] Hank Levy (inferred) [Uncertain wording]</w:t>
      </w:r>
    </w:p>
    <w:p>
      <w:r>
        <w:t>[uncertain: Don will love you.] He's like, well, let me out.</w:t>
      </w:r>
    </w:p>
    <w:p>
      <w:pPr>
        <w:keepNext/>
        <w:spacing w:before="100" w:after="60"/>
      </w:pPr>
      <w:r>
        <w:rPr>
          <w:b/>
          <w:sz w:val="20"/>
        </w:rPr>
        <w:t>[24:08–24:15] Sean Fenlon (inferred) [Uncertain wording]</w:t>
      </w:r>
    </w:p>
    <w:p>
      <w:r>
        <w:t>Did you guys ever talk about classical music influences?</w:t>
      </w:r>
    </w:p>
    <w:p>
      <w:pPr>
        <w:keepNext/>
        <w:spacing w:before="100" w:after="60"/>
      </w:pPr>
      <w:r>
        <w:rPr>
          <w:b/>
          <w:sz w:val="20"/>
        </w:rPr>
        <w:t>[24:15–24:31] Hank Levy (inferred) [Uncertain wording]</w:t>
      </w:r>
    </w:p>
    <w:p>
      <w:r>
        <w:t>Don, you know, [uncertain: he was called, he and Neil] and they were very close. And anytime they had a piece to do, it was just a thing called, you know, a studio, [unclear; repeated model output omitted] .</w:t>
      </w:r>
    </w:p>
    <w:p>
      <w:pPr>
        <w:spacing w:before="40"/>
      </w:pPr>
      <w:r>
        <w:rPr>
          <w:i/>
          <w:color w:val="2E5090"/>
          <w:sz w:val="19"/>
        </w:rPr>
        <w:t>Editorial note at 24:15  The classical-music associate cannot be identified from this draft. D’s discussion of other associates does not justify filling the name.</w:t>
      </w:r>
    </w:p>
    <w:p>
      <w:pPr>
        <w:keepNext/>
        <w:spacing w:before="100" w:after="60"/>
      </w:pPr>
      <w:r>
        <w:rPr>
          <w:b/>
          <w:sz w:val="20"/>
        </w:rPr>
        <w:t>[24:33–25:02] Hank Levy (inferred) [Uncertain wording]</w:t>
      </w:r>
    </w:p>
    <w:p>
      <w:r>
        <w:t>I think it has a trumpet part. One of the guys teaches or whatever. He's a good guy. He plays so well in tune. [unclear; repeated model output omitted] He really loves it. [uncertain: He did a lot of those things with his temper.] He loves it. Don likes it.</w:t>
      </w:r>
    </w:p>
    <w:p>
      <w:pPr>
        <w:keepNext/>
        <w:spacing w:before="100" w:after="60"/>
      </w:pPr>
      <w:r>
        <w:rPr>
          <w:b/>
          <w:sz w:val="20"/>
        </w:rPr>
        <w:t>[25:04–25:09] Speaker uncertain [Uncertain wording]</w:t>
      </w:r>
    </w:p>
    <w:p>
      <w:r>
        <w:t>[uncertain: So we're looking for someone who died, but we don't know if it's a teacher who doesn't provide us.]</w:t>
      </w:r>
    </w:p>
    <w:p>
      <w:pPr>
        <w:keepNext/>
        <w:spacing w:before="100" w:after="60"/>
      </w:pPr>
      <w:r>
        <w:rPr>
          <w:b/>
          <w:sz w:val="20"/>
        </w:rPr>
        <w:t>[25:09–25:13] Sean Fenlon (inferred) [Uncertain wording]</w:t>
      </w:r>
    </w:p>
    <w:p>
      <w:r>
        <w:t>[uncertain: What would your name as your favorite Don Ellis composition?]</w:t>
      </w:r>
    </w:p>
    <w:p>
      <w:pPr>
        <w:spacing w:before="40"/>
      </w:pPr>
      <w:r>
        <w:rPr>
          <w:i/>
          <w:color w:val="2E5090"/>
          <w:sz w:val="19"/>
        </w:rPr>
        <w:t>Editorial note at 25:09  D p.51 (PDF63), footnote 87, records Levy’s view that “Chain Reaction” was his finest Ellis-ensemble effort. That does not establish the answer to this question, which may ask for a composition by Ellis.</w:t>
      </w:r>
    </w:p>
    <w:p>
      <w:pPr>
        <w:keepNext/>
        <w:spacing w:before="100" w:after="60"/>
      </w:pPr>
      <w:r>
        <w:rPr>
          <w:b/>
          <w:sz w:val="20"/>
        </w:rPr>
        <w:t>[25:13–25:21] Hank Levy (inferred) [Uncertain wording]</w:t>
      </w:r>
    </w:p>
    <w:p>
      <w:r>
        <w:t>The first thing that he's doing is that when he came and he called me.</w:t>
      </w:r>
    </w:p>
    <w:p>
      <w:r>
        <w:rPr>
          <w:i/>
        </w:rPr>
        <w:t>[25:21–36:25] [No reliable dialogue recovered from the remaining low-signal audio. This interval is not certified silent.]</w:t>
      </w:r>
    </w:p>
    <w:sectPr w:rsidR="00FC693F" w:rsidRPr="0006063C" w:rsidSect="00034616">
      <w:footerReference w:type="default" r:id="rId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Aptos" w:hAnsi="Aptos"/>
        <w:sz w:val="18"/>
      </w:rPr>
      <w:t>Hank Levy interview reconciliation</w:t>
      <w:tab/>
      <w:t xml:space="preserve">Page </w:t>
    </w:r>
    <w:fldSimple w:instr="PAGE"/>
    <w:r>
      <w:rPr>
        <w:sz w:val="18"/>
      </w:rPr>
      <w:t xml:space="preserve"> of </w:t>
    </w:r>
    <w:fldSimple w:instr="NUMPAGES"/>
    <w:r>
      <w:rPr>
        <w:sz w:val="18"/>
      </w:r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40" w:lineRule="auto"/>
    </w:pPr>
    <w:rPr>
      <w:rFonts w:ascii="Aptos" w:hAnsi="Aptos" w:eastAsia="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ptos" w:hAnsi="Aptos" w:eastAsia="Aptos"/>
      <w:b/>
      <w:bCs/>
      <w:color w:val="2E509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Aptos" w:hAnsi="Aptos" w:eastAsia="Aptos"/>
      <w:b/>
      <w:bCs/>
      <w:color w:val="2E509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ptos" w:hAnsi="Aptos" w:eastAsia="Aptos"/>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ptos" w:hAnsi="Aptos" w:eastAsia="Aptos"/>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eastAsia="Apto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Hank Levy Interview and Dissertation Reconciliation</dc:title>
  <dc:subject>Annotated comparison with The Exotic Rhythms of Don Ellis</dc:subject>
  <dc:creator>Prepared for Sean P. Fenlon</dc:creator>
  <cp:keywords/>
  <dc:description>generated by python-docx</dc:description>
  <cp:lastModifiedBy/>
  <cp:revision>1</cp:revision>
  <dcterms:created xsi:type="dcterms:W3CDTF">2013-12-23T23:15:00Z</dcterms:created>
  <dcterms:modified xsi:type="dcterms:W3CDTF">2013-12-23T23:15:00Z</dcterms:modified>
  <cp:category/>
</cp:coreProperties>
</file>